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proofErr w:type="gramEnd"/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26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715A3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29210</wp:posOffset>
                </wp:positionV>
                <wp:extent cx="3204209" cy="943609"/>
                <wp:effectExtent l="0" t="0" r="158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9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26" w:rsidRPr="00EA6817" w:rsidRDefault="00980626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color w:val="000000"/>
                              </w:rPr>
                              <w:t>Об утверждении муниципальной программы «</w:t>
                            </w:r>
                            <w:r w:rsidR="00A22B8F" w:rsidRPr="00A22B8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Формирование     комфортной      городской среды     на     территории     муниципального образования </w:t>
                            </w:r>
                            <w:proofErr w:type="spellStart"/>
                            <w:r w:rsidR="00A22B8F" w:rsidRPr="00A22B8F">
                              <w:rPr>
                                <w:rFonts w:ascii="Times New Roman" w:hAnsi="Times New Roman"/>
                                <w:color w:val="000000"/>
                              </w:rPr>
                              <w:t>Плодовское</w:t>
                            </w:r>
                            <w:proofErr w:type="spellEnd"/>
                            <w:r w:rsidR="00A22B8F" w:rsidRPr="00A22B8F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сельское поселение на 2018-2024 годы</w:t>
                            </w: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80626" w:rsidRPr="00EA6817" w:rsidRDefault="00980626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65pt;margin-top:2.3pt;width:252.3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" strokecolor="white">
                <v:textbox>
                  <w:txbxContent>
                    <w:p w:rsidR="00980626" w:rsidRPr="00EA6817" w:rsidRDefault="00980626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color w:val="000000"/>
                        </w:rPr>
                        <w:t>Об утверждении муниципальной программы «</w:t>
                      </w:r>
                      <w:r w:rsidR="00A22B8F" w:rsidRPr="00A22B8F">
                        <w:rPr>
                          <w:rFonts w:ascii="Times New Roman" w:hAnsi="Times New Roman"/>
                          <w:color w:val="000000"/>
                        </w:rPr>
                        <w:t xml:space="preserve">Формирование     комфортной      городской среды     на     территории     муниципального образования </w:t>
                      </w:r>
                      <w:proofErr w:type="spellStart"/>
                      <w:r w:rsidR="00A22B8F" w:rsidRPr="00A22B8F">
                        <w:rPr>
                          <w:rFonts w:ascii="Times New Roman" w:hAnsi="Times New Roman"/>
                          <w:color w:val="000000"/>
                        </w:rPr>
                        <w:t>Плодовское</w:t>
                      </w:r>
                      <w:proofErr w:type="spellEnd"/>
                      <w:r w:rsidR="00A22B8F" w:rsidRPr="00A22B8F">
                        <w:rPr>
                          <w:rFonts w:ascii="Times New Roman" w:hAnsi="Times New Roman"/>
                          <w:color w:val="000000"/>
                        </w:rPr>
                        <w:t xml:space="preserve"> сельское поселение на 2018-2024 годы</w:t>
                      </w: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980626" w:rsidRPr="00EA6817" w:rsidRDefault="00980626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89785957"/>
      <w:bookmarkStart w:id="3" w:name="_Hlk89677676"/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администрация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bookmarkEnd w:id="2"/>
    <w:bookmarkEnd w:id="3"/>
    <w:p w:rsidR="00980626" w:rsidRPr="00435E93" w:rsidRDefault="00980626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</w:t>
      </w:r>
      <w:proofErr w:type="gramStart"/>
      <w:r w:rsidRPr="00980626">
        <w:rPr>
          <w:rFonts w:ascii="Times New Roman" w:hAnsi="Times New Roman"/>
          <w:color w:val="000000"/>
          <w:sz w:val="24"/>
          <w:szCs w:val="24"/>
        </w:rPr>
        <w:t>администрации  от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 20  марта  2018 года №69 «Об утверждении муниципальной программы «</w:t>
      </w:r>
      <w:bookmarkStart w:id="4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bookmarkEnd w:id="4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:rsidR="00980626" w:rsidRPr="00435E93" w:rsidRDefault="00D3117F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r w:rsidR="00980626" w:rsidRPr="00435E93">
        <w:rPr>
          <w:rFonts w:ascii="Times New Roman" w:hAnsi="Times New Roman"/>
          <w:sz w:val="24"/>
          <w:szCs w:val="24"/>
        </w:rPr>
        <w:t xml:space="preserve">от  08 октября 2018 года                               №278  «О внесении изменений и дополнений в постановление администрации  от  20  марта  2018 года №69 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980626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980626" w:rsidRPr="00435E93">
        <w:rPr>
          <w:rFonts w:ascii="Times New Roman" w:hAnsi="Times New Roman"/>
          <w:sz w:val="24"/>
          <w:szCs w:val="24"/>
        </w:rPr>
        <w:t xml:space="preserve"> сельское поселение на 2018-2022 годы», от    29 марта  2019 года  №64 «О внесении изменений и дополнений в постановление администрации  от  20  марта  2018 года №69 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980626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980626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 xml:space="preserve">, </w:t>
      </w:r>
      <w:r w:rsidR="00435E93" w:rsidRPr="00435E93">
        <w:rPr>
          <w:rFonts w:ascii="Times New Roman" w:hAnsi="Times New Roman"/>
          <w:sz w:val="24"/>
          <w:szCs w:val="24"/>
        </w:rPr>
        <w:t>от  27  марта  2020 года №51</w:t>
      </w:r>
      <w:r w:rsidR="00435E93" w:rsidRPr="00435E93">
        <w:rPr>
          <w:rFonts w:ascii="Times New Roman" w:hAnsi="Times New Roman"/>
          <w:sz w:val="24"/>
          <w:szCs w:val="24"/>
        </w:rPr>
        <w:t xml:space="preserve"> «</w:t>
      </w:r>
      <w:r w:rsidR="00435E93" w:rsidRPr="00435E93"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 от  20  марта  2018 года №69 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>.</w:t>
      </w:r>
    </w:p>
    <w:p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 xml:space="preserve">«Благоустройство территории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</w:rPr>
        <w:t>Плодовское</w:t>
      </w:r>
      <w:proofErr w:type="spellEnd"/>
      <w:r w:rsidRPr="00980626">
        <w:rPr>
          <w:rFonts w:ascii="Times New Roman" w:hAnsi="Times New Roman"/>
          <w:color w:val="000000"/>
        </w:rPr>
        <w:t xml:space="preserve"> сельское поселение на 202</w:t>
      </w:r>
      <w:r w:rsidR="00EE21DC" w:rsidRPr="00980626">
        <w:rPr>
          <w:rFonts w:ascii="Times New Roman" w:hAnsi="Times New Roman"/>
          <w:color w:val="000000"/>
        </w:rPr>
        <w:t>2</w:t>
      </w:r>
      <w:r w:rsidRPr="00980626">
        <w:rPr>
          <w:rFonts w:ascii="Times New Roman" w:hAnsi="Times New Roman"/>
          <w:color w:val="000000"/>
        </w:rPr>
        <w:t>-202</w:t>
      </w:r>
      <w:r w:rsidR="00EE21DC" w:rsidRPr="00980626">
        <w:rPr>
          <w:rFonts w:ascii="Times New Roman" w:hAnsi="Times New Roman"/>
          <w:color w:val="000000"/>
        </w:rPr>
        <w:t>4</w:t>
      </w:r>
      <w:r w:rsidRPr="00980626">
        <w:rPr>
          <w:rFonts w:ascii="Times New Roman" w:hAnsi="Times New Roman"/>
          <w:color w:val="000000"/>
        </w:rPr>
        <w:t xml:space="preserve"> </w:t>
      </w:r>
      <w:proofErr w:type="gramStart"/>
      <w:r w:rsidRPr="00980626">
        <w:rPr>
          <w:rFonts w:ascii="Times New Roman" w:hAnsi="Times New Roman"/>
          <w:sz w:val="24"/>
          <w:szCs w:val="24"/>
        </w:rPr>
        <w:t>годы»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35E93" w:rsidRPr="00D3117F" w:rsidRDefault="00435E93" w:rsidP="00435E93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5E93" w:rsidRPr="00D511D8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: Михеев А.А.</w:t>
      </w:r>
      <w:r w:rsidR="00A22B8F" w:rsidRPr="00A22B8F">
        <w:t xml:space="preserve"> </w:t>
      </w:r>
      <w:r w:rsidR="00A22B8F" w:rsidRPr="00A22B8F">
        <w:rPr>
          <w:rFonts w:ascii="Times New Roman" w:eastAsia="Times New Roman" w:hAnsi="Times New Roman"/>
          <w:sz w:val="16"/>
          <w:szCs w:val="16"/>
          <w:lang w:eastAsia="ru-RU"/>
        </w:rPr>
        <w:t>тел. 8(813)79-96-137</w:t>
      </w:r>
    </w:p>
    <w:bookmarkEnd w:id="0"/>
    <w:p w:rsidR="00435E93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</w:p>
    <w:p w:rsidR="00BF40A4" w:rsidRPr="00BF40A4" w:rsidRDefault="00BF40A4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proofErr w:type="spellEnd"/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5715A3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B8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B8F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EA6817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2B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40A4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B8F">
        <w:rPr>
          <w:rFonts w:ascii="Times New Roman" w:eastAsia="Times New Roman" w:hAnsi="Times New Roman"/>
          <w:sz w:val="24"/>
          <w:szCs w:val="24"/>
          <w:lang w:eastAsia="ru-RU"/>
        </w:rPr>
        <w:t>149</w:t>
      </w:r>
      <w:r w:rsidR="003F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F40A4" w:rsidRPr="007918D0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A22B8F" w:rsidRPr="00A22B8F">
        <w:rPr>
          <w:rFonts w:ascii="Times New Roman" w:hAnsi="Times New Roman"/>
          <w:color w:val="000000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A22B8F" w:rsidRPr="00A22B8F">
        <w:rPr>
          <w:rFonts w:ascii="Times New Roman" w:hAnsi="Times New Roman"/>
          <w:color w:val="000000"/>
        </w:rPr>
        <w:t>Плодовское</w:t>
      </w:r>
      <w:proofErr w:type="spellEnd"/>
      <w:r w:rsidR="00A22B8F" w:rsidRPr="00A22B8F">
        <w:rPr>
          <w:rFonts w:ascii="Times New Roman" w:hAnsi="Times New Roman"/>
          <w:color w:val="000000"/>
        </w:rPr>
        <w:t xml:space="preserve"> сельское поселение на 2018-2024 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  <w:r w:rsidR="0058665F">
        <w:rPr>
          <w:rFonts w:ascii="Times New Roman" w:hAnsi="Times New Roman"/>
          <w:sz w:val="24"/>
          <w:szCs w:val="24"/>
        </w:rPr>
        <w:t xml:space="preserve"> 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EE21DC" w:rsidRDefault="00EE21DC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Заместитель главы администрации: </w:t>
      </w:r>
      <w:r w:rsidR="00A22B8F">
        <w:rPr>
          <w:rFonts w:ascii="Times New Roman" w:hAnsi="Times New Roman"/>
          <w:sz w:val="24"/>
          <w:szCs w:val="24"/>
        </w:rPr>
        <w:t>Шаров Сергей Николаевич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8(813)79-96-137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 xml:space="preserve">Начальник сектора экономики и </w:t>
      </w:r>
      <w:proofErr w:type="gramStart"/>
      <w:r w:rsidRPr="00F11B4B">
        <w:rPr>
          <w:rFonts w:ascii="Times New Roman" w:hAnsi="Times New Roman"/>
          <w:sz w:val="24"/>
          <w:szCs w:val="24"/>
        </w:rPr>
        <w:t>финансов:  Космачева</w:t>
      </w:r>
      <w:proofErr w:type="gramEnd"/>
      <w:r w:rsidRPr="00F11B4B">
        <w:rPr>
          <w:rFonts w:ascii="Times New Roman" w:hAnsi="Times New Roman"/>
          <w:sz w:val="24"/>
          <w:szCs w:val="24"/>
        </w:rPr>
        <w:t xml:space="preserve"> Валентина Владимировна</w:t>
      </w:r>
    </w:p>
    <w:p w:rsidR="00F11B4B" w:rsidRPr="00F11B4B" w:rsidRDefault="00F11B4B" w:rsidP="00F11B4B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тел. 8(813)79-96-437</w:t>
      </w:r>
    </w:p>
    <w:p w:rsidR="00CC277E" w:rsidRPr="0048505A" w:rsidRDefault="00F11B4B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  <w:r w:rsidRPr="00F11B4B">
        <w:rPr>
          <w:rFonts w:ascii="Times New Roman" w:hAnsi="Times New Roman"/>
          <w:sz w:val="24"/>
          <w:szCs w:val="24"/>
        </w:rPr>
        <w:t>Подпись_______________________</w:t>
      </w:r>
    </w:p>
    <w:p w:rsidR="00CC277E" w:rsidRPr="0048505A" w:rsidRDefault="00CC277E" w:rsidP="00F11B4B">
      <w:pPr>
        <w:tabs>
          <w:tab w:val="left" w:pos="5812"/>
        </w:tabs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:rsidR="00435E93" w:rsidRDefault="00435E93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bookmarkStart w:id="6" w:name="_Hlk89766100"/>
    </w:p>
    <w:p w:rsidR="00435E93" w:rsidRDefault="00435E93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>муниципальной программы</w:t>
      </w:r>
      <w:bookmarkEnd w:id="6"/>
      <w:r w:rsidR="00D13FFE" w:rsidRPr="007918D0">
        <w:rPr>
          <w:rFonts w:ascii="Times New Roman" w:hAnsi="Times New Roman"/>
          <w:sz w:val="24"/>
          <w:szCs w:val="24"/>
        </w:rPr>
        <w:t xml:space="preserve"> «</w:t>
      </w:r>
      <w:r w:rsidR="00EA6817" w:rsidRPr="00EA6817">
        <w:rPr>
          <w:rFonts w:ascii="Times New Roman" w:hAnsi="Times New Roman"/>
          <w:color w:val="000000"/>
        </w:rPr>
        <w:t xml:space="preserve">Благоустройство территории муниципального образования </w:t>
      </w:r>
      <w:proofErr w:type="spellStart"/>
      <w:r w:rsidR="00EA6817" w:rsidRPr="00EA6817">
        <w:rPr>
          <w:rFonts w:ascii="Times New Roman" w:hAnsi="Times New Roman"/>
          <w:color w:val="000000"/>
        </w:rPr>
        <w:t>Плодовское</w:t>
      </w:r>
      <w:proofErr w:type="spellEnd"/>
      <w:r w:rsidR="00EA6817" w:rsidRPr="00EA6817">
        <w:rPr>
          <w:rFonts w:ascii="Times New Roman" w:hAnsi="Times New Roman"/>
          <w:color w:val="000000"/>
        </w:rPr>
        <w:t xml:space="preserve"> сельское поселение на 202</w:t>
      </w:r>
      <w:r w:rsidR="001F1708">
        <w:rPr>
          <w:rFonts w:ascii="Times New Roman" w:hAnsi="Times New Roman"/>
          <w:color w:val="000000"/>
        </w:rPr>
        <w:t>2</w:t>
      </w:r>
      <w:r w:rsidR="00EA6817" w:rsidRPr="00EA6817">
        <w:rPr>
          <w:rFonts w:ascii="Times New Roman" w:hAnsi="Times New Roman"/>
          <w:color w:val="000000"/>
        </w:rPr>
        <w:t>-202</w:t>
      </w:r>
      <w:r w:rsidR="001F1708">
        <w:rPr>
          <w:rFonts w:ascii="Times New Roman" w:hAnsi="Times New Roman"/>
          <w:color w:val="000000"/>
        </w:rPr>
        <w:t>4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</w:p>
    <w:p w:rsidR="00C51BB1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9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5670"/>
      </w:tblGrid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9766082"/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2B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- организации, отобранные в порядке,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предусмотренном действующим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законодательством, различных форм</w:t>
            </w:r>
          </w:p>
          <w:p w:rsidR="00F11B4B" w:rsidRPr="00960A9D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собственности, привлеченные конкурентными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>способами (конкурсами, аукционами и т.д.).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0A6281" w:rsidRDefault="000A6281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качества жизни населения;</w:t>
            </w:r>
          </w:p>
          <w:p w:rsidR="00F11B4B" w:rsidRPr="00F11B4B" w:rsidRDefault="00F11B4B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1B4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комфортной среды проживания;</w:t>
            </w:r>
          </w:p>
          <w:p w:rsidR="00F11B4B" w:rsidRPr="00960A9D" w:rsidRDefault="00A22B8F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- формирование комфортной городской среды на территории муниципального образования</w:t>
            </w:r>
          </w:p>
        </w:tc>
      </w:tr>
      <w:tr w:rsidR="00A22B8F" w:rsidRPr="00960A9D" w:rsidTr="00540FDE">
        <w:tc>
          <w:tcPr>
            <w:tcW w:w="3318" w:type="dxa"/>
          </w:tcPr>
          <w:p w:rsidR="00A22B8F" w:rsidRPr="00960A9D" w:rsidRDefault="00A22B8F" w:rsidP="00A22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Плодовского</w:t>
            </w:r>
            <w:proofErr w:type="spellEnd"/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22B8F" w:rsidRPr="007A4E89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A22B8F" w:rsidRPr="007918D0" w:rsidRDefault="00A22B8F" w:rsidP="00A22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A22B8F" w:rsidRDefault="000A6281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величение доли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поселении;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величение доли благоустроенных общественных</w:t>
            </w:r>
          </w:p>
          <w:p w:rsidR="000A6281" w:rsidRPr="00304BA2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территорий сельского поселения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2638D9">
              <w:rPr>
                <w:rFonts w:ascii="Times New Roman" w:hAnsi="Times New Roman" w:cs="Times New Roman"/>
                <w:sz w:val="24"/>
                <w:szCs w:val="24"/>
              </w:rPr>
              <w:t xml:space="preserve">(основные мероприятия)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670" w:type="dxa"/>
          </w:tcPr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A22B8F" w:rsidRPr="00A22B8F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поселении;</w:t>
            </w:r>
          </w:p>
          <w:p w:rsidR="004A4B41" w:rsidRPr="00304BA2" w:rsidRDefault="00A22B8F" w:rsidP="00A22B8F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территорий сельского поселения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</w:tcPr>
          <w:p w:rsidR="00435E93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у домов №№1,2,3 пос. Плодовое</w:t>
            </w:r>
          </w:p>
          <w:p w:rsidR="00F11B4B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 w:rsidRPr="00435E93">
              <w:rPr>
                <w:rFonts w:ascii="Times New Roman" w:hAnsi="Times New Roman" w:cs="Times New Roman"/>
                <w:sz w:val="24"/>
                <w:szCs w:val="24"/>
              </w:rPr>
              <w:t>общественной  территории</w:t>
            </w:r>
            <w:proofErr w:type="gramEnd"/>
            <w:r w:rsidRPr="00435E93">
              <w:rPr>
                <w:rFonts w:ascii="Times New Roman" w:hAnsi="Times New Roman" w:cs="Times New Roman"/>
                <w:sz w:val="24"/>
                <w:szCs w:val="24"/>
              </w:rPr>
              <w:t xml:space="preserve"> (у здания администрации) пос. Плодовое</w:t>
            </w:r>
          </w:p>
          <w:p w:rsidR="00435E93" w:rsidRPr="00304BA2" w:rsidRDefault="00435E93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9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пос. Плодовое, ул. Центральная (2 этап)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5670" w:type="dxa"/>
          </w:tcPr>
          <w:p w:rsidR="00304BA2" w:rsidRPr="00CA7431" w:rsidRDefault="00304BA2" w:rsidP="00EE21DC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A50421" w:rsidRPr="00A50421">
              <w:rPr>
                <w:rFonts w:ascii="Times New Roman" w:hAnsi="Times New Roman" w:cs="Times New Roman"/>
                <w:sz w:val="24"/>
                <w:szCs w:val="24"/>
              </w:rPr>
              <w:t>39 155,33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435E93" w:rsidRDefault="00304BA2" w:rsidP="00435E93">
            <w:pPr>
              <w:rPr>
                <w:rFonts w:ascii="Times New Roman" w:hAnsi="Times New Roman"/>
                <w:sz w:val="24"/>
                <w:szCs w:val="24"/>
              </w:rPr>
            </w:pPr>
            <w:r w:rsidRPr="00CA743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20</w:t>
            </w:r>
            <w:r w:rsidR="00A50421">
              <w:rPr>
                <w:rFonts w:ascii="Times New Roman" w:hAnsi="Times New Roman"/>
                <w:sz w:val="24"/>
                <w:szCs w:val="24"/>
              </w:rPr>
              <w:t>18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435E93" w:rsidRPr="0043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5 154,64</w:t>
            </w:r>
            <w:r w:rsidR="00435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304BA2" w:rsidRPr="00CA7431" w:rsidRDefault="00304BA2" w:rsidP="00435E93">
            <w:pPr>
              <w:rPr>
                <w:rFonts w:ascii="Times New Roman" w:hAnsi="Times New Roman"/>
                <w:sz w:val="24"/>
                <w:szCs w:val="24"/>
              </w:rPr>
            </w:pPr>
            <w:r w:rsidRPr="00CA743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в 20</w:t>
            </w:r>
            <w:r w:rsidR="00A50421">
              <w:rPr>
                <w:rFonts w:ascii="Times New Roman" w:hAnsi="Times New Roman"/>
                <w:sz w:val="24"/>
                <w:szCs w:val="24"/>
              </w:rPr>
              <w:t>19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A50421" w:rsidRPr="00A50421">
              <w:rPr>
                <w:rFonts w:ascii="Times New Roman" w:hAnsi="Times New Roman"/>
                <w:sz w:val="24"/>
                <w:szCs w:val="24"/>
              </w:rPr>
              <w:t>8</w:t>
            </w:r>
            <w:r w:rsidR="00A5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421" w:rsidRPr="00A50421">
              <w:rPr>
                <w:rFonts w:ascii="Times New Roman" w:hAnsi="Times New Roman"/>
                <w:sz w:val="24"/>
                <w:szCs w:val="24"/>
              </w:rPr>
              <w:t>247,423</w:t>
            </w:r>
            <w:r w:rsidR="00A50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11B4B" w:rsidRDefault="00304BA2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EF4895"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A50421" w:rsidRPr="00A50421">
              <w:rPr>
                <w:rFonts w:ascii="Times New Roman" w:hAnsi="Times New Roman" w:cs="Times New Roman"/>
                <w:sz w:val="24"/>
                <w:szCs w:val="24"/>
              </w:rPr>
              <w:t>16 853, 932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3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0421" w:rsidRDefault="00A50421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0421" w:rsidRDefault="00A50421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50421" w:rsidRDefault="00A50421" w:rsidP="00A5042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50421" w:rsidRPr="00960A9D" w:rsidRDefault="00A50421" w:rsidP="00A50421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504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11B4B" w:rsidRPr="00960A9D" w:rsidTr="00304BA2">
        <w:tc>
          <w:tcPr>
            <w:tcW w:w="3318" w:type="dxa"/>
          </w:tcPr>
          <w:p w:rsidR="00F11B4B" w:rsidRPr="00960A9D" w:rsidRDefault="00F11B4B" w:rsidP="00B744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4A7A04" w:rsidRPr="004A7A04" w:rsidRDefault="00304BA2" w:rsidP="004A7A04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A2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  <w:r w:rsidR="00F41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B4B" w:rsidRPr="00960A9D" w:rsidRDefault="00F11B4B" w:rsidP="00F41E45">
            <w:pPr>
              <w:pStyle w:val="ConsPlusNormal"/>
              <w:ind w:left="19" w:right="7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7"/>
    </w:tbl>
    <w:p w:rsidR="00F11B4B" w:rsidRDefault="00F11B4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C23" w:rsidRPr="00CA7431" w:rsidRDefault="00CA7431" w:rsidP="00CA7431">
      <w:pPr>
        <w:pStyle w:val="ad"/>
        <w:numPr>
          <w:ilvl w:val="0"/>
          <w:numId w:val="29"/>
        </w:num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Hlk89940392"/>
      <w:bookmarkStart w:id="9" w:name="_Hlk89941252"/>
      <w:r w:rsidRPr="00CA7431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  <w:bookmarkEnd w:id="8"/>
    </w:p>
    <w:bookmarkEnd w:id="9"/>
    <w:p w:rsidR="00CA7431" w:rsidRDefault="00CA7431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Важнейшей задачей органов местного самоуправления муниципального образования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Плодовское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является формирование 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 муниципальной программы подлежит общественному обсуждению в соответствии с Порядком проведения общественного обсуждения проекта муниципальной программы «Формирование комфортной городской среды», утвержденным постановлением Администрации муниципального образования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Плодовское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некоторая часть асфальтобетонного покрытия дворовых проездов имеет высокую степень износа, так как срок службы дорожных покрытий с момента массовой застройки поселения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Состояние парков, скверов за последние годы на территории поселения ухудшилось вследствие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Большинство парков и скверов представлены лишь наличием кустарников </w:t>
      </w:r>
      <w:proofErr w:type="gram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и  деревьев</w:t>
      </w:r>
      <w:proofErr w:type="gram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требующих ухода, формовочной обрезки, уборки. 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сегодняшний день отсутствуют объекты благоустройства –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тропиночная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в </w:t>
      </w:r>
      <w:proofErr w:type="spell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Плодовском</w:t>
      </w:r>
      <w:proofErr w:type="spell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поселении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студентов  и</w:t>
      </w:r>
      <w:proofErr w:type="gramEnd"/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инвалидов. 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A50421" w:rsidRPr="00A50421" w:rsidRDefault="00A50421" w:rsidP="00A50421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0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Комплексное благоустройство дворовых территорий и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CA7431" w:rsidRDefault="00CA743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CA7431" w:rsidRDefault="00CA7431" w:rsidP="00CA7431">
      <w:pPr>
        <w:pStyle w:val="ConsPlusNormal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89940912"/>
      <w:bookmarkStart w:id="11" w:name="_Hlk8970442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риоритеты и цели муниципальной политики в сфере реализации муниципальной программы</w:t>
      </w:r>
    </w:p>
    <w:bookmarkEnd w:id="10"/>
    <w:p w:rsidR="00CA7431" w:rsidRDefault="00CA7431" w:rsidP="00CA7431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50421" w:rsidRPr="00204807" w:rsidRDefault="00A50421" w:rsidP="00A50421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A50421" w:rsidRPr="00204807" w:rsidRDefault="00A50421" w:rsidP="00A50421">
      <w:pPr>
        <w:spacing w:after="0" w:line="240" w:lineRule="auto"/>
        <w:ind w:left="-15" w:firstLine="720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городского поселения отнесены вопросы создания условий для массового отдыха жителей и организации обустройства мест массового отдыха населения.</w:t>
      </w:r>
    </w:p>
    <w:p w:rsidR="00A50421" w:rsidRPr="00204807" w:rsidRDefault="00A50421" w:rsidP="00A50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07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является формирование комфортной городской среды на территории МО </w:t>
      </w:r>
      <w:proofErr w:type="spellStart"/>
      <w:r w:rsidRPr="00204807">
        <w:rPr>
          <w:rFonts w:ascii="Times New Roman" w:hAnsi="Times New Roman" w:cs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 w:cs="Times New Roman"/>
          <w:sz w:val="24"/>
          <w:szCs w:val="24"/>
        </w:rPr>
        <w:t xml:space="preserve"> сельское поселение путем благоустройства дворовых и общественных территорий.</w:t>
      </w:r>
    </w:p>
    <w:p w:rsidR="00A50421" w:rsidRPr="00204807" w:rsidRDefault="00A50421" w:rsidP="00A50421">
      <w:pPr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следующие задачи: </w:t>
      </w:r>
    </w:p>
    <w:p w:rsidR="00A50421" w:rsidRPr="00204807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благоустройства дворовых территорий многоквартирных домов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50421" w:rsidRPr="00204807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благоустройства общественных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поселение; </w:t>
      </w:r>
    </w:p>
    <w:p w:rsidR="00A50421" w:rsidRDefault="00A50421" w:rsidP="00A50421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территорий, а </w:t>
      </w:r>
      <w:proofErr w:type="gramStart"/>
      <w:r w:rsidRPr="00204807">
        <w:rPr>
          <w:rFonts w:ascii="Times New Roman" w:hAnsi="Times New Roman"/>
          <w:sz w:val="24"/>
          <w:szCs w:val="24"/>
        </w:rPr>
        <w:t>так же</w:t>
      </w:r>
      <w:proofErr w:type="gramEnd"/>
      <w:r w:rsidRPr="00204807">
        <w:rPr>
          <w:rFonts w:ascii="Times New Roman" w:hAnsi="Times New Roman"/>
          <w:sz w:val="24"/>
          <w:szCs w:val="24"/>
        </w:rPr>
        <w:t xml:space="preserve"> дополнительное оборудование для маломобильных групп и инвалидов.</w:t>
      </w:r>
    </w:p>
    <w:p w:rsidR="00A50421" w:rsidRDefault="00A50421" w:rsidP="00A50421">
      <w:pPr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Программы осуществляется по следующим направлениям: </w:t>
      </w:r>
    </w:p>
    <w:p w:rsidR="00A50421" w:rsidRPr="00204807" w:rsidRDefault="00A50421" w:rsidP="00A50421">
      <w:pPr>
        <w:pStyle w:val="ad"/>
        <w:numPr>
          <w:ilvl w:val="0"/>
          <w:numId w:val="18"/>
        </w:numPr>
        <w:tabs>
          <w:tab w:val="left" w:pos="81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Благоустройство дворовых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50421" w:rsidRPr="00204807" w:rsidRDefault="00A50421" w:rsidP="00A50421">
      <w:pPr>
        <w:spacing w:after="0" w:line="240" w:lineRule="auto"/>
        <w:ind w:left="71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Включающее в себя: </w:t>
      </w:r>
    </w:p>
    <w:p w:rsidR="00A50421" w:rsidRPr="00204807" w:rsidRDefault="00A50421" w:rsidP="00A50421">
      <w:pPr>
        <w:pStyle w:val="11"/>
        <w:keepNext w:val="0"/>
        <w:tabs>
          <w:tab w:val="left" w:pos="3969"/>
        </w:tabs>
        <w:outlineLvl w:val="9"/>
      </w:pPr>
      <w:r>
        <w:t xml:space="preserve">- </w:t>
      </w:r>
      <w:r w:rsidRPr="00204807">
        <w:t xml:space="preserve">составление Адресного перечня дворовых территорий, подлежащих благоустройству в текущий этап реализации мероприятий муниципальной программы, формируемого из </w:t>
      </w:r>
      <w:r w:rsidRPr="00204807">
        <w:lastRenderedPageBreak/>
        <w:t xml:space="preserve">адресного перечня всех дворовых территорий, нуждающихся в благоустройстве (Приложение 1) в соответствии с Порядком предоставления,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среды» на территории муниципального образования  </w:t>
      </w:r>
      <w:proofErr w:type="spellStart"/>
      <w:r w:rsidRPr="00204807">
        <w:t>Плодовское</w:t>
      </w:r>
      <w:proofErr w:type="spellEnd"/>
      <w:r w:rsidRPr="00204807">
        <w:t xml:space="preserve"> сельское поселение муниципального образования Приозерский муниципальный район Ленинградской области, утверждённым Распоряжением главы муниципального образования </w:t>
      </w:r>
      <w:proofErr w:type="spellStart"/>
      <w:r w:rsidRPr="00204807">
        <w:t>Плодовское</w:t>
      </w:r>
      <w:proofErr w:type="spellEnd"/>
      <w:r w:rsidRPr="00204807">
        <w:t xml:space="preserve"> сельское поселение МО Приозерский муниципальный район Ленинградской области от   31 октября   2017   года   №    35;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выполнение работ по благоустройству дворовых территорий многоквартирных домов в рамках минимального и дополнительного перечня работ по ремонту и благоустройству дворовых территорий и проездов к ним согласно утвержденного дизайн-проекта благоустройства дворовой территории и разработанной проектно-сметной документации в соответствии с Порядком разработки, обсуждения с заинтересованными лицами дизайн - проекта (проектно-сметной документации) благоустройства дворовых территории, являющимся Приложением 3 к муниципальной программе. </w:t>
      </w:r>
    </w:p>
    <w:p w:rsidR="00A50421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данного мероприятия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 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566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Благоустройство общественных территорий МО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поселение, в соответствии с проектом благоустройства наиболее посещаемой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807">
        <w:rPr>
          <w:rFonts w:ascii="Times New Roman" w:hAnsi="Times New Roman"/>
          <w:sz w:val="24"/>
          <w:szCs w:val="24"/>
        </w:rPr>
        <w:t>общественной территории населенного пункта.</w:t>
      </w:r>
    </w:p>
    <w:p w:rsidR="00A50421" w:rsidRPr="00204807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 ходе реализации мероприятия проводится: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составление Адресного перечня общественных территорий, подлежащих благоустройству в текущий этап реализации мероприятий муниципальной программы, формируемого из адресного перечня всех общественных территорий, нуждающихся в благоустройстве (Приложение 2) в соответствии с Порядком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комфортной городской среды» на территории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утверждённым Распоряжением главы муниципального образования </w:t>
      </w:r>
      <w:proofErr w:type="spellStart"/>
      <w:r w:rsidRPr="00204807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от   </w:t>
      </w:r>
      <w:r>
        <w:rPr>
          <w:rFonts w:ascii="Times New Roman" w:hAnsi="Times New Roman"/>
          <w:sz w:val="24"/>
          <w:szCs w:val="24"/>
        </w:rPr>
        <w:t xml:space="preserve">31 октября   2017   года   №   </w:t>
      </w:r>
      <w:r w:rsidRPr="00204807">
        <w:rPr>
          <w:rFonts w:ascii="Times New Roman" w:hAnsi="Times New Roman"/>
          <w:sz w:val="24"/>
          <w:szCs w:val="24"/>
        </w:rPr>
        <w:t xml:space="preserve">35; </w:t>
      </w:r>
    </w:p>
    <w:p w:rsidR="00A50421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 выполнение работ по благоустройству общественных территорий 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обеспечение физической, пространственной и информационной доступности общественных территорий для инвалидов и других маломобильных групп населения, озеленение об</w:t>
      </w:r>
      <w:r>
        <w:rPr>
          <w:rFonts w:ascii="Times New Roman" w:hAnsi="Times New Roman"/>
          <w:sz w:val="24"/>
          <w:szCs w:val="24"/>
        </w:rPr>
        <w:t>щественных территорий и т.п.).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>Вовлечение граждан, организаций в реализацию мероприятий в сфере формирования комфортной городской среды</w:t>
      </w:r>
      <w:r>
        <w:rPr>
          <w:rFonts w:ascii="Times New Roman" w:hAnsi="Times New Roman"/>
          <w:sz w:val="24"/>
          <w:szCs w:val="24"/>
        </w:rPr>
        <w:t>.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 ходе реализации мероприятия проводится: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информирование граждан о проводимых мероприятиях по благоустройству дворовых и общественных территорий;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480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мероприятий по благоустройству дворовых территорий многоквартирных домов;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обсуждение общественных территорий, подлежащих благоустройству;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трудовое участие граждан,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города. </w:t>
      </w:r>
    </w:p>
    <w:p w:rsidR="00A50421" w:rsidRPr="00204807" w:rsidRDefault="00A50421" w:rsidP="00A5042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lastRenderedPageBreak/>
        <w:t xml:space="preserve">Проведение информационно-разъяснительной работы среди граждан, бизнеса в целях популяризации и вовлечения их в реализации по благоустройству общественных территорий. </w:t>
      </w:r>
    </w:p>
    <w:p w:rsidR="00A50421" w:rsidRPr="00204807" w:rsidRDefault="00A50421" w:rsidP="00A50421">
      <w:pPr>
        <w:spacing w:after="0" w:line="240" w:lineRule="auto"/>
        <w:ind w:left="-15" w:firstLine="724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При формировании предложений по благоустройству дворовых территорий заинтересованным лицам, собственникам помещений в многоквартирных домах предлагаются виды работ по благоустройству дворовых территорий многоквартирных домов, входящих в минимальный перечень работ (в соответствии с перечнем, установленным постановлением Правительства от 10 февраля 2017 года №169):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ремонт </w:t>
      </w:r>
      <w:proofErr w:type="spellStart"/>
      <w:r w:rsidRPr="00204807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204807">
        <w:rPr>
          <w:rFonts w:ascii="Times New Roman" w:hAnsi="Times New Roman"/>
          <w:sz w:val="24"/>
          <w:szCs w:val="24"/>
        </w:rPr>
        <w:t xml:space="preserve"> проездов; </w:t>
      </w:r>
    </w:p>
    <w:p w:rsidR="00A50421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установку скамеек, урн для мусора. </w:t>
      </w:r>
    </w:p>
    <w:p w:rsidR="00A50421" w:rsidRPr="00204807" w:rsidRDefault="00A50421" w:rsidP="00A50421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Стоимость выполняемых работ в соответствии с минимальным перечнем, включенным в предложения 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в программу Комиссией принято положительное решение, будет определена путем: составления локальных сметных расчетов или расчет стоимости работ, исходя из единичных расценок; согласования дизайн-проекта благоустройства дворовой территории, а так же на участие в контроле, в том числе  промежуточном, и приемке работ по благоустройству дворовой территории.  </w:t>
      </w:r>
    </w:p>
    <w:p w:rsidR="00A50421" w:rsidRPr="00204807" w:rsidRDefault="00A50421" w:rsidP="00A5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Дополнительный перечень работ по благоустройству дворовых территорий (соответствующий перечню, установленному региональной программой) включает в себя: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оборудование детских и (или) спортивных площадок;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оборудование автомобильных парковок;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установка ограждений;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установка МАФ и городской мебели;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обустройство площадок для отдыха;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ремонт подпорных стенок; </w:t>
      </w:r>
    </w:p>
    <w:p w:rsidR="00A50421" w:rsidRPr="00204807" w:rsidRDefault="00A50421" w:rsidP="00A504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4807">
        <w:rPr>
          <w:rFonts w:ascii="Times New Roman" w:hAnsi="Times New Roman"/>
          <w:sz w:val="24"/>
          <w:szCs w:val="24"/>
        </w:rPr>
        <w:t xml:space="preserve">обустройство (ремонт) ливневой канализации. </w:t>
      </w:r>
    </w:p>
    <w:p w:rsidR="00A50421" w:rsidRPr="00204807" w:rsidRDefault="00A50421" w:rsidP="00A50421">
      <w:pPr>
        <w:spacing w:after="0" w:line="240" w:lineRule="auto"/>
        <w:ind w:left="-15" w:firstLine="708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A50421" w:rsidRPr="00204807" w:rsidRDefault="00A50421" w:rsidP="00A50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Важными задачами реализации программы являются: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создание общественной комиссии, с функциями контроля выполнения Программы, и участия в согласовании отчетов и приемке работ;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проведение </w:t>
      </w:r>
      <w:r w:rsidRPr="00204807">
        <w:rPr>
          <w:rFonts w:ascii="Times New Roman" w:hAnsi="Times New Roman"/>
          <w:sz w:val="24"/>
          <w:szCs w:val="24"/>
        </w:rPr>
        <w:tab/>
        <w:t xml:space="preserve">общественных </w:t>
      </w:r>
      <w:r w:rsidRPr="00204807">
        <w:rPr>
          <w:rFonts w:ascii="Times New Roman" w:hAnsi="Times New Roman"/>
          <w:sz w:val="24"/>
          <w:szCs w:val="24"/>
        </w:rPr>
        <w:tab/>
        <w:t xml:space="preserve">обсуждений </w:t>
      </w:r>
      <w:r w:rsidRPr="00204807">
        <w:rPr>
          <w:rFonts w:ascii="Times New Roman" w:hAnsi="Times New Roman"/>
          <w:sz w:val="24"/>
          <w:szCs w:val="24"/>
        </w:rPr>
        <w:tab/>
        <w:t xml:space="preserve">и </w:t>
      </w:r>
      <w:r w:rsidRPr="00204807">
        <w:rPr>
          <w:rFonts w:ascii="Times New Roman" w:hAnsi="Times New Roman"/>
          <w:sz w:val="24"/>
          <w:szCs w:val="24"/>
        </w:rPr>
        <w:tab/>
        <w:t xml:space="preserve">утверждение </w:t>
      </w:r>
      <w:r w:rsidRPr="00204807">
        <w:rPr>
          <w:rFonts w:ascii="Times New Roman" w:hAnsi="Times New Roman"/>
          <w:sz w:val="24"/>
          <w:szCs w:val="24"/>
        </w:rPr>
        <w:tab/>
      </w:r>
      <w:proofErr w:type="gramStart"/>
      <w:r w:rsidRPr="00204807">
        <w:rPr>
          <w:rFonts w:ascii="Times New Roman" w:hAnsi="Times New Roman"/>
          <w:sz w:val="24"/>
          <w:szCs w:val="24"/>
        </w:rPr>
        <w:t>Программы  и</w:t>
      </w:r>
      <w:proofErr w:type="gramEnd"/>
      <w:r w:rsidRPr="00204807">
        <w:rPr>
          <w:rFonts w:ascii="Times New Roman" w:hAnsi="Times New Roman"/>
          <w:sz w:val="24"/>
          <w:szCs w:val="24"/>
        </w:rPr>
        <w:t xml:space="preserve"> дизайн-проектов объектов; </w:t>
      </w:r>
    </w:p>
    <w:p w:rsidR="00A50421" w:rsidRPr="00204807" w:rsidRDefault="00A50421" w:rsidP="00A50421">
      <w:pPr>
        <w:numPr>
          <w:ilvl w:val="0"/>
          <w:numId w:val="15"/>
        </w:numPr>
        <w:spacing w:after="0" w:line="240" w:lineRule="auto"/>
        <w:ind w:hanging="199"/>
        <w:jc w:val="both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свободное право предложения объектов для включения в Программу; - доступность городской среды для маломобильных групп населения. 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447B9D">
        <w:rPr>
          <w:rFonts w:ascii="Times New Roman" w:hAnsi="Times New Roman" w:cs="Times New Roman"/>
          <w:sz w:val="24"/>
          <w:szCs w:val="24"/>
        </w:rPr>
        <w:t>муниципальной</w:t>
      </w:r>
      <w:r w:rsidRPr="001141D8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программы сформированы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основе положений федеральных и региональных документов стратегического планирования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числе:</w:t>
      </w:r>
    </w:p>
    <w:p w:rsidR="001141D8" w:rsidRP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Прогноз</w:t>
      </w:r>
      <w:r w:rsidRPr="001141D8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период 2036 года,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Правительством Российской Федерации 22 ноября 2018 г);</w:t>
      </w:r>
    </w:p>
    <w:p w:rsidR="001141D8" w:rsidRDefault="001141D8" w:rsidP="00792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D8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Ленинградской области до 2030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D8">
        <w:rPr>
          <w:rFonts w:ascii="Times New Roman" w:hAnsi="Times New Roman" w:cs="Times New Roman"/>
          <w:sz w:val="24"/>
          <w:szCs w:val="24"/>
        </w:rPr>
        <w:t>(утвержденной Областным законом от 8 августа 2016 года № 76-оз).</w:t>
      </w:r>
    </w:p>
    <w:bookmarkEnd w:id="11"/>
    <w:p w:rsidR="001A1BFF" w:rsidRDefault="001A1BFF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0421" w:rsidRDefault="00A50421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1D8" w:rsidRPr="00CA7431" w:rsidRDefault="00CA7431" w:rsidP="00CA7431">
      <w:pPr>
        <w:pStyle w:val="ConsPlusNormal"/>
        <w:numPr>
          <w:ilvl w:val="0"/>
          <w:numId w:val="29"/>
        </w:numPr>
        <w:ind w:left="142" w:hanging="8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89940954"/>
      <w:bookmarkStart w:id="13" w:name="_Hlk89767822"/>
      <w:bookmarkStart w:id="14" w:name="_Hlk89704475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7431">
        <w:rPr>
          <w:rFonts w:ascii="Times New Roman" w:hAnsi="Times New Roman" w:cs="Times New Roman"/>
          <w:b/>
          <w:sz w:val="24"/>
          <w:szCs w:val="24"/>
        </w:rPr>
        <w:t>рогнозные значения показателей (индикаторов) реализации программы, в т.ч. по годам реализации муниципальной программы</w:t>
      </w:r>
    </w:p>
    <w:bookmarkEnd w:id="12"/>
    <w:p w:rsidR="00CA7431" w:rsidRDefault="00CA7431" w:rsidP="00CA743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5"/>
        <w:gridCol w:w="935"/>
        <w:gridCol w:w="737"/>
        <w:gridCol w:w="85"/>
        <w:gridCol w:w="765"/>
        <w:gridCol w:w="516"/>
        <w:gridCol w:w="356"/>
        <w:gridCol w:w="784"/>
        <w:gridCol w:w="851"/>
        <w:gridCol w:w="850"/>
        <w:gridCol w:w="850"/>
        <w:gridCol w:w="15"/>
        <w:gridCol w:w="1114"/>
        <w:gridCol w:w="50"/>
        <w:gridCol w:w="8"/>
        <w:gridCol w:w="14"/>
      </w:tblGrid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3"/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целевого показателя муниципальной программы/подпрограммы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Справочно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целевого показателя </w:t>
            </w:r>
          </w:p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A50421" w:rsidRPr="00525394" w:rsidTr="00A50421">
        <w:trPr>
          <w:gridAfter w:val="3"/>
          <w:wAfter w:w="72" w:type="dxa"/>
          <w:cantSplit/>
          <w:trHeight w:val="19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21" w:rsidRPr="00525394" w:rsidRDefault="00A50421" w:rsidP="00114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первого года реализации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второго года реализации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 итогам третьего года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четвертого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A50421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пятого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421" w:rsidRPr="00525394" w:rsidRDefault="00A50421" w:rsidP="00A50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По итогам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шестого</w:t>
            </w:r>
            <w:r w:rsidRPr="00A50421">
              <w:rPr>
                <w:rFonts w:ascii="Times New Roman" w:eastAsia="Times New Roman" w:hAnsi="Times New Roman"/>
                <w:sz w:val="20"/>
                <w:szCs w:val="20"/>
              </w:rPr>
              <w:t xml:space="preserve"> года реализации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trHeight w:val="110"/>
        </w:trPr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11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1,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  <w:trHeight w:val="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" w:name="_GoBack" w:colFirst="4" w:colLast="4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0421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территорий МО </w:t>
            </w:r>
            <w:proofErr w:type="spellStart"/>
            <w:r w:rsidRPr="00A50421">
              <w:rPr>
                <w:rFonts w:ascii="Times New Roman" w:hAnsi="Times New Roman"/>
                <w:sz w:val="20"/>
                <w:szCs w:val="20"/>
              </w:rPr>
              <w:t>Плодовское</w:t>
            </w:r>
            <w:proofErr w:type="spellEnd"/>
            <w:r w:rsidRPr="00A50421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525394"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bookmarkEnd w:id="15"/>
      <w:tr w:rsidR="00A50421" w:rsidRPr="00525394" w:rsidTr="00A50421">
        <w:trPr>
          <w:gridAfter w:val="3"/>
          <w:wAfter w:w="72" w:type="dxa"/>
          <w:trHeight w:val="10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trHeight w:val="109"/>
        </w:trPr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EF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2,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  <w:trHeight w:val="109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hAnsi="Times New Roman"/>
                <w:sz w:val="20"/>
                <w:szCs w:val="20"/>
              </w:rPr>
              <w:t>Количество обслуживаемых светильников,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352</w:t>
            </w:r>
          </w:p>
        </w:tc>
      </w:tr>
      <w:tr w:rsidR="00A50421" w:rsidRPr="00525394" w:rsidTr="00A50421">
        <w:trPr>
          <w:gridAfter w:val="3"/>
          <w:wAfter w:w="72" w:type="dxa"/>
          <w:trHeight w:val="10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работы  мест</w:t>
            </w:r>
            <w:proofErr w:type="gram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 массового отдыха населения у воды, пляж, шт.              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Аккарицидная</w:t>
            </w:r>
            <w:proofErr w:type="spellEnd"/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 xml:space="preserve"> обработка территории, га.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48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gridAfter w:val="1"/>
          <w:wAfter w:w="14" w:type="dxa"/>
        </w:trPr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4,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скашиванию</w:t>
            </w:r>
          </w:p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травы в летний</w:t>
            </w:r>
          </w:p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период, м. кв./ раз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плановое 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40 000/3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000/3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40 000/3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40 000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gridAfter w:val="1"/>
          <w:wAfter w:w="14" w:type="dxa"/>
        </w:trPr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5,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Организация сбора и вывоза твердых бытовых отходов, м. куб.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61,48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gridAfter w:val="1"/>
          <w:wAfter w:w="14" w:type="dxa"/>
        </w:trPr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64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6,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52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7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содержание парка, стадиона, спортивных и детских игровых площадок. шт.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0421" w:rsidRPr="00525394" w:rsidTr="00A50421">
        <w:trPr>
          <w:gridAfter w:val="2"/>
          <w:wAfter w:w="22" w:type="dxa"/>
        </w:trPr>
        <w:tc>
          <w:tcPr>
            <w:tcW w:w="16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D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Показатель 7, единица измерения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1" w:rsidRPr="00525394" w:rsidRDefault="00A50421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</w:tr>
      <w:tr w:rsidR="00A50421" w:rsidRPr="00525394" w:rsidTr="00A50421">
        <w:trPr>
          <w:gridAfter w:val="3"/>
          <w:wAfter w:w="72" w:type="dxa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1" w:rsidRPr="00525394" w:rsidRDefault="00A50421" w:rsidP="00C6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bookmarkEnd w:id="14"/>
    </w:tbl>
    <w:p w:rsidR="001141D8" w:rsidRDefault="001141D8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E21DC" w:rsidRDefault="00EE21DC" w:rsidP="001A1BF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6" w:name="_Hlk89705202"/>
    </w:p>
    <w:p w:rsidR="00CA7431" w:rsidRPr="00CA7431" w:rsidRDefault="00CA7431" w:rsidP="00CA7431">
      <w:pPr>
        <w:pStyle w:val="ad"/>
        <w:numPr>
          <w:ilvl w:val="0"/>
          <w:numId w:val="29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7" w:name="_Hlk89940994"/>
      <w:bookmarkStart w:id="18" w:name="_Hlk89941419"/>
      <w:bookmarkStart w:id="19" w:name="_Hlk89769474"/>
      <w:r w:rsidRPr="00CA7431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  <w:bookmarkEnd w:id="17"/>
    </w:p>
    <w:bookmarkEnd w:id="18"/>
    <w:p w:rsidR="00EE21DC" w:rsidRPr="00CA7431" w:rsidRDefault="00EE21DC" w:rsidP="00CA74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7431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(столбцы 3 - 5 формы приложения 5 к Порядку), по формуле: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41E9AF">
            <wp:extent cx="2023745" cy="38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,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где: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C662F6">
            <wp:extent cx="347345" cy="389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степень достижения целей (решения задач);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9F7BC4">
            <wp:extent cx="347345" cy="389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фактическое значение индикатора (показателя) муниципальной программы;</w:t>
      </w:r>
    </w:p>
    <w:p w:rsid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E069A6">
            <wp:extent cx="323215" cy="3898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830AA15">
            <wp:extent cx="2023745" cy="389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  (для индикаторов (показателей), желаемой тенденцией развития которых является снижение значений).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A4EE85">
            <wp:extent cx="2188845" cy="38989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, где: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CA760E">
            <wp:extent cx="389890" cy="389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уровень финансирования реализации основных мероприятий муниципальной программы (подпрограммы);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B92A4A">
            <wp:extent cx="420370" cy="389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фактический объем финансовых ресурсов, направленный на реализацию мероприятий муниципальной программы (подпрограммы);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C93F89">
            <wp:extent cx="384175" cy="3898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775E5B">
            <wp:extent cx="389890" cy="3898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 xml:space="preserve"> составил не менее 95%. 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6C22B0">
            <wp:extent cx="389890" cy="3898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21DC">
        <w:rPr>
          <w:rFonts w:ascii="Times New Roman" w:hAnsi="Times New Roman"/>
          <w:sz w:val="24"/>
          <w:szCs w:val="24"/>
        </w:rPr>
        <w:t>составил не менее 80%.</w:t>
      </w:r>
    </w:p>
    <w:p w:rsidR="00EE21DC" w:rsidRPr="00EE21DC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83354" w:rsidRDefault="00EE21DC" w:rsidP="00EE21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1DC">
        <w:rPr>
          <w:rFonts w:ascii="Times New Roman" w:hAnsi="Times New Roman"/>
          <w:sz w:val="24"/>
          <w:szCs w:val="24"/>
        </w:rPr>
        <w:lastRenderedPageBreak/>
        <w:t xml:space="preserve">Уровень эффективности программы указывается в столбце 10 формы </w:t>
      </w:r>
      <w:bookmarkStart w:id="20" w:name="_Hlk89705780"/>
      <w:bookmarkEnd w:id="16"/>
      <w:r w:rsidRPr="00EE21DC">
        <w:rPr>
          <w:rFonts w:ascii="Times New Roman" w:hAnsi="Times New Roman"/>
          <w:sz w:val="24"/>
          <w:szCs w:val="24"/>
        </w:rPr>
        <w:t>приложения 5 к Порядку.</w:t>
      </w:r>
    </w:p>
    <w:p w:rsidR="00EE21DC" w:rsidRPr="00CD4EF7" w:rsidRDefault="00EE21DC" w:rsidP="00CA7431">
      <w:pPr>
        <w:pStyle w:val="ConsPlusNormal"/>
        <w:numPr>
          <w:ilvl w:val="0"/>
          <w:numId w:val="29"/>
        </w:numPr>
        <w:ind w:left="0" w:firstLine="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Hlk89941029"/>
      <w:bookmarkStart w:id="22" w:name="_Hlk89705801"/>
      <w:bookmarkEnd w:id="19"/>
      <w:bookmarkEnd w:id="20"/>
      <w:r w:rsidRPr="00CD4EF7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bookmarkEnd w:id="21"/>
    <w:p w:rsidR="00EE21DC" w:rsidRDefault="00EE21DC" w:rsidP="00EE21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164"/>
        <w:gridCol w:w="1541"/>
        <w:gridCol w:w="1190"/>
        <w:gridCol w:w="966"/>
        <w:gridCol w:w="966"/>
        <w:gridCol w:w="866"/>
        <w:gridCol w:w="489"/>
        <w:gridCol w:w="1119"/>
      </w:tblGrid>
      <w:tr w:rsidR="00EE21DC" w:rsidRPr="0079215F" w:rsidTr="00F669D1">
        <w:trPr>
          <w:trHeight w:val="4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E21DC" w:rsidRPr="0079215F" w:rsidTr="00F669D1">
        <w:trPr>
          <w:trHeight w:val="51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EE21DC" w:rsidRPr="0079215F" w:rsidTr="00F669D1">
        <w:trPr>
          <w:trHeight w:val="300"/>
          <w:tblHeader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1DC" w:rsidRPr="0079215F" w:rsidRDefault="00EE21DC" w:rsidP="00710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A7A04" w:rsidRPr="0079215F" w:rsidTr="00F669D1">
        <w:trPr>
          <w:trHeight w:val="646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3" w:name="_Hlk89852182"/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«</w:t>
            </w:r>
            <w:r w:rsidRPr="00EA6817">
              <w:rPr>
                <w:rFonts w:ascii="Times New Roman" w:hAnsi="Times New Roman"/>
                <w:color w:val="000000"/>
              </w:rPr>
              <w:t xml:space="preserve">Благоустройство территории муниципального образования </w:t>
            </w:r>
            <w:proofErr w:type="spellStart"/>
            <w:r w:rsidRPr="00EA6817">
              <w:rPr>
                <w:rFonts w:ascii="Times New Roman" w:hAnsi="Times New Roman"/>
                <w:color w:val="000000"/>
              </w:rPr>
              <w:t>Плодовское</w:t>
            </w:r>
            <w:proofErr w:type="spellEnd"/>
            <w:r w:rsidRPr="00EA6817">
              <w:rPr>
                <w:rFonts w:ascii="Times New Roman" w:hAnsi="Times New Roman"/>
                <w:color w:val="000000"/>
              </w:rPr>
              <w:t xml:space="preserve"> сельское поселение на 202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6817">
              <w:rPr>
                <w:rFonts w:ascii="Times New Roman" w:hAnsi="Times New Roman"/>
                <w:color w:val="000000"/>
              </w:rPr>
              <w:t>-202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Pr="00EA6817">
              <w:rPr>
                <w:rFonts w:ascii="Times New Roman" w:hAnsi="Times New Roman"/>
                <w:sz w:val="24"/>
                <w:szCs w:val="24"/>
              </w:rPr>
              <w:t>годы</w:t>
            </w: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3260,134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1933,134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A04" w:rsidRPr="00795CD9" w:rsidRDefault="004A7A04" w:rsidP="004A7A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67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7A04" w:rsidRPr="00795CD9" w:rsidRDefault="004A7A04" w:rsidP="004A7A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295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7025,954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5698,954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3"/>
      <w:tr w:rsidR="004A7A04" w:rsidRPr="0079215F" w:rsidTr="00F669D1">
        <w:trPr>
          <w:trHeight w:val="312"/>
        </w:trPr>
        <w:tc>
          <w:tcPr>
            <w:tcW w:w="92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100D1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часть</w:t>
            </w:r>
          </w:p>
        </w:tc>
      </w:tr>
      <w:tr w:rsidR="004A7A04" w:rsidRPr="0079215F" w:rsidTr="00F669D1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6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21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83F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мероприятий по борьбе с борщевиком Сосновского 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269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131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5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15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проектной части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7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105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15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245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Процессная часть</w:t>
            </w:r>
          </w:p>
        </w:tc>
      </w:tr>
      <w:tr w:rsidR="004A7A04" w:rsidRPr="0079215F" w:rsidTr="00F669D1">
        <w:trPr>
          <w:trHeight w:val="175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3060,134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1850,134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1849,91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91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4" w:rsidRPr="00EF4895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4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1915,91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A04" w:rsidRPr="004B4907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04" w:rsidRPr="00164864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B49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49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5615,954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B4907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49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5CD9" w:rsidRDefault="004A7A04" w:rsidP="004A7A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1F1708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sz w:val="20"/>
                <w:szCs w:val="20"/>
              </w:rPr>
              <w:t>1586,45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1F1708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sz w:val="20"/>
                <w:szCs w:val="20"/>
              </w:rPr>
              <w:t>1586,45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1F1708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1649,91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1F1708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1649,91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1F1708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1715,91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1F1708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1708">
              <w:rPr>
                <w:rFonts w:ascii="Times New Roman" w:hAnsi="Times New Roman"/>
                <w:color w:val="000000"/>
                <w:sz w:val="20"/>
                <w:szCs w:val="20"/>
              </w:rPr>
              <w:t>1715,91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4952,27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4952,27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по содержанию и совершенствованию систем освещения населенных пунктов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ремонт,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фонарей 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648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оукомплектования игровым оборудованием детской игровой площадки 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МКД</w:t>
            </w: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ул. Парковая п. Плодовое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51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51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5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B74469">
        <w:trPr>
          <w:trHeight w:val="343"/>
        </w:trPr>
        <w:tc>
          <w:tcPr>
            <w:tcW w:w="2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создании спортивного комплекса (тренажерная беседка) 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4B49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ул. Центральная п. Плодовое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473,684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2022 - 2024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473,684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164864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100D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1725,5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A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5545,5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4A7A04" w:rsidRDefault="004A7A04" w:rsidP="004A7A0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7A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5545,5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FB16AE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04" w:rsidRPr="00FB16AE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081">
              <w:rPr>
                <w:rFonts w:ascii="Times New Roman" w:eastAsia="Arial Unicode MS" w:hAnsi="Times New Roman"/>
                <w:sz w:val="20"/>
                <w:szCs w:val="20"/>
              </w:rPr>
              <w:t>Организация сбора и вывоза твердых бытовых отходов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FB16AE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FB16AE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FB16AE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FB16AE" w:rsidRDefault="004A7A04" w:rsidP="004A7A0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6AE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4" w:name="_Hlk89354790"/>
            <w:r>
              <w:rPr>
                <w:rFonts w:ascii="Times New Roman" w:eastAsia="Arial Unicode MS" w:hAnsi="Times New Roman"/>
                <w:sz w:val="20"/>
                <w:szCs w:val="20"/>
              </w:rPr>
              <w:t>Снос аварийного жилого дома в п. Солнечное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4"/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сельского поселения (</w:t>
            </w:r>
            <w:proofErr w:type="spellStart"/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окос</w:t>
            </w:r>
            <w:proofErr w:type="spellEnd"/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озеленение, снос сухостоя)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массового отдыха населения у воды (пляж «Золотой», пляж за церковью)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7A04" w:rsidRPr="0079215F" w:rsidTr="00F669D1">
        <w:trPr>
          <w:trHeight w:val="30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04" w:rsidRPr="0079215F" w:rsidRDefault="004A7A04" w:rsidP="004A7A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2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A04" w:rsidRPr="0079215F" w:rsidRDefault="004A7A04" w:rsidP="004A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22"/>
    </w:tbl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435E93">
      <w:headerReference w:type="first" r:id="rId19"/>
      <w:pgSz w:w="11906" w:h="16838"/>
      <w:pgMar w:top="328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AC8" w:rsidRDefault="000C2AC8" w:rsidP="00C51BB1">
      <w:pPr>
        <w:spacing w:after="0" w:line="240" w:lineRule="auto"/>
      </w:pPr>
      <w:r>
        <w:separator/>
      </w:r>
    </w:p>
  </w:endnote>
  <w:endnote w:type="continuationSeparator" w:id="0">
    <w:p w:rsidR="000C2AC8" w:rsidRDefault="000C2AC8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AC8" w:rsidRDefault="000C2AC8" w:rsidP="00C51BB1">
      <w:pPr>
        <w:spacing w:after="0" w:line="240" w:lineRule="auto"/>
      </w:pPr>
      <w:r>
        <w:separator/>
      </w:r>
    </w:p>
  </w:footnote>
  <w:footnote w:type="continuationSeparator" w:id="0">
    <w:p w:rsidR="000C2AC8" w:rsidRDefault="000C2AC8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626" w:rsidRPr="00BB08A4" w:rsidRDefault="00980626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2AC8"/>
    <w:rsid w:val="000C5A1B"/>
    <w:rsid w:val="000D2AEF"/>
    <w:rsid w:val="000D42D4"/>
    <w:rsid w:val="001141D8"/>
    <w:rsid w:val="00115A94"/>
    <w:rsid w:val="0011613F"/>
    <w:rsid w:val="00140D97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5740"/>
    <w:rsid w:val="001A697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10064"/>
    <w:rsid w:val="0063197B"/>
    <w:rsid w:val="00635F49"/>
    <w:rsid w:val="006417A1"/>
    <w:rsid w:val="00642BEE"/>
    <w:rsid w:val="0064419B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7DB0"/>
    <w:rsid w:val="006C42BB"/>
    <w:rsid w:val="006C75E6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B0AFA"/>
  <w15:docId w15:val="{118D6B60-1D0E-4E85-B7DD-45AE527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418C-58B3-4427-86FA-9E947615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26942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2021-12-09T07:06:00Z</cp:lastPrinted>
  <dcterms:created xsi:type="dcterms:W3CDTF">2021-04-26T06:38:00Z</dcterms:created>
  <dcterms:modified xsi:type="dcterms:W3CDTF">2022-07-04T12:41:00Z</dcterms:modified>
</cp:coreProperties>
</file>