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F7" w:rsidRPr="00AB0B53" w:rsidRDefault="004875F7" w:rsidP="004875F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</w:pPr>
      <w:r w:rsidRPr="00AB0B53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proofErr w:type="gramStart"/>
      <w:r w:rsidR="000E4ADF">
        <w:rPr>
          <w:rFonts w:ascii="Times New Roman" w:hAnsi="Times New Roman" w:cs="Times New Roman"/>
          <w:b/>
          <w:sz w:val="28"/>
          <w:szCs w:val="28"/>
        </w:rPr>
        <w:t>Плодовское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B53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proofErr w:type="gramEnd"/>
      <w:r w:rsidRPr="00AB0B53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9A4770">
        <w:rPr>
          <w:rFonts w:ascii="Times New Roman" w:hAnsi="Times New Roman" w:cs="Times New Roman"/>
          <w:b/>
          <w:sz w:val="28"/>
          <w:szCs w:val="28"/>
        </w:rPr>
        <w:t>Приозерского</w:t>
      </w:r>
      <w:r w:rsidRPr="00AB0B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</w:t>
      </w:r>
      <w:r w:rsidR="008B3CAA">
        <w:rPr>
          <w:rFonts w:ascii="Times New Roman" w:hAnsi="Times New Roman" w:cs="Times New Roman"/>
          <w:b/>
          <w:sz w:val="28"/>
          <w:szCs w:val="28"/>
        </w:rPr>
        <w:t>3</w:t>
      </w:r>
      <w:r w:rsidRPr="00AB0B5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60C91">
        <w:rPr>
          <w:rFonts w:ascii="Times New Roman" w:hAnsi="Times New Roman" w:cs="Times New Roman"/>
          <w:b/>
          <w:sz w:val="28"/>
          <w:szCs w:val="28"/>
        </w:rPr>
        <w:t>4</w:t>
      </w:r>
      <w:r w:rsidRPr="00AB0B53">
        <w:rPr>
          <w:rFonts w:ascii="Times New Roman" w:hAnsi="Times New Roman" w:cs="Times New Roman"/>
          <w:b/>
          <w:sz w:val="28"/>
          <w:szCs w:val="28"/>
        </w:rPr>
        <w:t>-202</w:t>
      </w:r>
      <w:r w:rsidR="00A60C91">
        <w:rPr>
          <w:rFonts w:ascii="Times New Roman" w:hAnsi="Times New Roman" w:cs="Times New Roman"/>
          <w:b/>
          <w:sz w:val="28"/>
          <w:szCs w:val="28"/>
        </w:rPr>
        <w:t>5</w:t>
      </w:r>
      <w:r w:rsidRPr="00AB0B5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875F7" w:rsidRPr="00AB0B53" w:rsidRDefault="004875F7" w:rsidP="00487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</w:pPr>
      <w:r w:rsidRPr="00AB0B53"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  <w:t>Общие положения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Основные направления бюджетной и налоговой политики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Плодовское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сельского поселения на 202</w:t>
      </w:r>
      <w:r w:rsidR="00A60C91">
        <w:rPr>
          <w:rFonts w:ascii="Times New Roman" w:eastAsia="Times New Roman" w:hAnsi="Times New Roman" w:cs="Times New Roman"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 и на плановый период 202</w:t>
      </w:r>
      <w:r w:rsidR="00A60C91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202</w:t>
      </w:r>
      <w:r w:rsidR="00A60C91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годов подготовлены в соответствии с требованиями статьи 184.2 Бюджетного кодекса Российской Федерации, Положения о бюджетном процессе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поселения, а также с учетом прогноза социально-экономического развития </w:t>
      </w:r>
      <w:proofErr w:type="spellStart"/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Плодовского</w:t>
      </w:r>
      <w:proofErr w:type="spellEnd"/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-202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годы. 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При подготовке Основных направлений бюджетной и налоговой политики</w:t>
      </w:r>
      <w:r w:rsidR="000E4ADF" w:rsidRPr="000E4A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="000E4ADF"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сельского поселения 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 и на плановый период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годов учитывались положения Основных направлений бюджетной и налоговой политики </w:t>
      </w:r>
      <w:r w:rsidRPr="00FE03FC">
        <w:rPr>
          <w:rFonts w:ascii="Times New Roman" w:hAnsi="Times New Roman" w:cs="Times New Roman"/>
          <w:sz w:val="28"/>
          <w:szCs w:val="28"/>
        </w:rPr>
        <w:t>Ленинградской области на 202</w:t>
      </w:r>
      <w:r w:rsidR="00F66C3D">
        <w:rPr>
          <w:rFonts w:ascii="Times New Roman" w:hAnsi="Times New Roman" w:cs="Times New Roman"/>
          <w:sz w:val="28"/>
          <w:szCs w:val="28"/>
        </w:rPr>
        <w:t>3</w:t>
      </w:r>
      <w:r w:rsidRPr="00FE03F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6C3D">
        <w:rPr>
          <w:rFonts w:ascii="Times New Roman" w:hAnsi="Times New Roman" w:cs="Times New Roman"/>
          <w:sz w:val="28"/>
          <w:szCs w:val="28"/>
        </w:rPr>
        <w:t>4</w:t>
      </w:r>
      <w:r w:rsidRPr="00FE03FC">
        <w:rPr>
          <w:rFonts w:ascii="Times New Roman" w:hAnsi="Times New Roman" w:cs="Times New Roman"/>
          <w:sz w:val="28"/>
          <w:szCs w:val="28"/>
        </w:rPr>
        <w:t xml:space="preserve"> и 202</w:t>
      </w:r>
      <w:r w:rsidR="00F66C3D">
        <w:rPr>
          <w:rFonts w:ascii="Times New Roman" w:hAnsi="Times New Roman" w:cs="Times New Roman"/>
          <w:sz w:val="28"/>
          <w:szCs w:val="28"/>
        </w:rPr>
        <w:t>5</w:t>
      </w:r>
      <w:r w:rsidRPr="00FE03FC">
        <w:rPr>
          <w:rFonts w:ascii="Times New Roman" w:hAnsi="Times New Roman" w:cs="Times New Roman"/>
          <w:sz w:val="28"/>
          <w:szCs w:val="28"/>
        </w:rPr>
        <w:t xml:space="preserve"> годов, а также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учтены положения: </w:t>
      </w:r>
      <w:r w:rsidRPr="00FE03FC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 от 20.02.2019; Указа Президента Российской Федерации от 07.05.2018 № 204 "О национальных целях и стратегических задачах развития Российской Федерации на период до 202</w:t>
      </w:r>
      <w:r w:rsidR="00F66C3D">
        <w:rPr>
          <w:rFonts w:ascii="Times New Roman" w:hAnsi="Times New Roman" w:cs="Times New Roman"/>
          <w:sz w:val="28"/>
          <w:szCs w:val="28"/>
        </w:rPr>
        <w:t>5</w:t>
      </w:r>
      <w:r w:rsidRPr="00FE03FC">
        <w:rPr>
          <w:rFonts w:ascii="Times New Roman" w:hAnsi="Times New Roman" w:cs="Times New Roman"/>
          <w:sz w:val="28"/>
          <w:szCs w:val="28"/>
        </w:rPr>
        <w:t xml:space="preserve"> года"; Концепции повышения эффективности бюджетных расходов в 20</w:t>
      </w:r>
      <w:r w:rsidR="00F66C3D">
        <w:rPr>
          <w:rFonts w:ascii="Times New Roman" w:hAnsi="Times New Roman" w:cs="Times New Roman"/>
          <w:sz w:val="28"/>
          <w:szCs w:val="28"/>
        </w:rPr>
        <w:t>23</w:t>
      </w:r>
      <w:r w:rsidRPr="00FE03FC">
        <w:rPr>
          <w:rFonts w:ascii="Times New Roman" w:hAnsi="Times New Roman" w:cs="Times New Roman"/>
          <w:sz w:val="28"/>
          <w:szCs w:val="28"/>
        </w:rPr>
        <w:t xml:space="preserve"> - 202</w:t>
      </w:r>
      <w:r w:rsidR="00F66C3D">
        <w:rPr>
          <w:rFonts w:ascii="Times New Roman" w:hAnsi="Times New Roman" w:cs="Times New Roman"/>
          <w:sz w:val="28"/>
          <w:szCs w:val="28"/>
        </w:rPr>
        <w:t>5</w:t>
      </w:r>
      <w:r w:rsidRPr="00FE03FC">
        <w:rPr>
          <w:rFonts w:ascii="Times New Roman" w:hAnsi="Times New Roman" w:cs="Times New Roman"/>
          <w:sz w:val="28"/>
          <w:szCs w:val="28"/>
        </w:rPr>
        <w:t xml:space="preserve"> годах (утверждена распоряжением Правительства Российской Федерации от 31.01.2019 № 117-р).</w:t>
      </w:r>
    </w:p>
    <w:p w:rsidR="004875F7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hAnsi="Times New Roman" w:cs="Times New Roman"/>
          <w:sz w:val="28"/>
          <w:szCs w:val="28"/>
        </w:rPr>
        <w:t xml:space="preserve">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Целью основных направлений бюджетной и налоговой политики является описание условий, используемых при составлении проекта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3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год и плановый </w:t>
      </w:r>
      <w:proofErr w:type="gramStart"/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период 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proofErr w:type="gramEnd"/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–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4875F7" w:rsidRPr="00FE03FC" w:rsidRDefault="004875F7" w:rsidP="004875F7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Основные цели и задачи бюджетной политики на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–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годы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Целью основных направлений бюджетной политики является описание основных подходов к формированию проекта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3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год и плановый период 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–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годов, а также обеспечение прозрачности и открытости бюджетного планирования.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Основные направления бюджетной политики сохраняют преемственность целей и задач, определенных в 20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23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году. Для достижения указанной цели необходимо сосредоточить усилия на решении следующих задач: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1. Обеспечение расходных обязательств источниками финансирования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 xml:space="preserve">как необходимое условие реализации государственной политики. Безусловным приоритетом будет являться исполнение действующих расходных обязательств. 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2. Обеспечение бюджетной устойчивости, экономической стабильности.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Данная общая задача включает в себя: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поддержание сбалансированного бюджета;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рамках бюджетной политики необходимо добиться сбалансированности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— ограничение роста расходов бюджета, не обеспеченных стабильными доходными источниками, принятие новых расходных обязательств должно в обязательном порядке основываться на оценке прогнозируемых доходов бюджета.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Необходимо обеспечить рост доходов и повышение эффективности бюджетных расходов муниципального образования.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Работа по увеличению бюджетных доходов, обеспеченному реальным ростом экономики и стабильностью налоговых условий, будет способствовать решению задач в большем объеме в рамках полномочий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поселения. При этом следует реально оценивать возможности бюджета  поселения по принятию новых расходных обязательств (исходя из доходов бюджета) и, соответственно, максимально четко планировать расходы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для концентрации бюджетных ресурсов на приоритетных направлениях.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значения.</w:t>
      </w:r>
    </w:p>
    <w:p w:rsidR="004875F7" w:rsidRPr="00FE03FC" w:rsidRDefault="004875F7" w:rsidP="004875F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Повышение качества и эффективности предоставляемых населению муниципальных услуг. Это относится к таким сферам как культур</w:t>
      </w:r>
      <w:r w:rsidR="00DD5F72">
        <w:rPr>
          <w:rFonts w:ascii="Times New Roman" w:eastAsia="Times New Roman" w:hAnsi="Times New Roman" w:cs="Times New Roman"/>
          <w:spacing w:val="8"/>
          <w:sz w:val="28"/>
          <w:szCs w:val="28"/>
        </w:rPr>
        <w:t>а, физическая культура и спорт.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муниципальных услуг.</w:t>
      </w:r>
    </w:p>
    <w:p w:rsidR="004875F7" w:rsidRPr="00FE03FC" w:rsidRDefault="004875F7" w:rsidP="004875F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Повышение эффективности межбюджетных отношений.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и районного бюджетов. Основой для повышения эффективности использования межбюджетных трансфертов является стабильность и своевременность их получения. 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 и на плановый период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-202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годов в соответствии с заключенными соглашениями будет производится передача исполнения ряда вопросов местного значения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Плодовским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сельским поселением в муниципальный район за счет средств межбюджетных трансфертов.</w:t>
      </w:r>
    </w:p>
    <w:p w:rsidR="004875F7" w:rsidRPr="00FE03FC" w:rsidRDefault="004875F7" w:rsidP="004875F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Прозрачность и открытость бюджетного процесса.</w:t>
      </w:r>
    </w:p>
    <w:p w:rsidR="004875F7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В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-202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годах в числе основных направлений необходимо обеспечить совершенствование мер, направленных на повышение открытости бюджетных данных.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С целью решения прозрачности и открытости бюджетного процесса необходимо продолжать практику размещения на официальном сайте администрации сельского поселения в информационно-телекоммуникационной сети «Интернет» нормативного правового акта о бюджете, отчетов об исполнении бюджета.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Информирование населения о бюджетировании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В рамках повышения доступности и качества услуг, предоставляемых муниципальными учреждениями, следует обеспечить дальнейшее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5" w:history="1">
        <w:r w:rsidRPr="00A643CE">
          <w:rPr>
            <w:rStyle w:val="a7"/>
            <w:rFonts w:ascii="Times New Roman" w:eastAsia="Times New Roman" w:hAnsi="Times New Roman" w:cs="Times New Roman"/>
            <w:spacing w:val="8"/>
            <w:sz w:val="28"/>
            <w:szCs w:val="28"/>
          </w:rPr>
          <w:t>www.bus.gov.ru</w:t>
        </w:r>
      </w:hyperlink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).</w:t>
      </w:r>
    </w:p>
    <w:p w:rsidR="004875F7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 xml:space="preserve">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Необходимо обеспечить повышение эффективности контроля закупок, в целях повышения эффективности его применения.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4875F7" w:rsidRPr="00FE03FC" w:rsidRDefault="004875F7" w:rsidP="004875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Основные подходы к формированию бюджетных расходов на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год и плановый период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4</w:t>
      </w: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-202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годов.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При формировании расходной части бюджета</w:t>
      </w:r>
      <w:r w:rsidR="000E4ADF" w:rsidRPr="000E4A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="000E4ADF"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сельского поселения на 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3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-202</w:t>
      </w:r>
      <w:r w:rsidR="00F66C3D">
        <w:rPr>
          <w:rFonts w:ascii="Times New Roman" w:eastAsia="Times New Roman" w:hAnsi="Times New Roman" w:cs="Times New Roman"/>
          <w:spacing w:val="8"/>
          <w:sz w:val="28"/>
          <w:szCs w:val="28"/>
        </w:rPr>
        <w:t>5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годы предлагается особое внимание уделить следующим ключевым вопросам: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Продолжится реализация муниципальных программ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в сфере жилищно-коммунального хозяйства по расходам на благоустройство. 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Одним из приоритетных мероприятий остается ремонт и содержание дорог общего пользования местного значения 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В сфере образования: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Будут решаться задачи по развитию потенциала молодежи. Планируется продолжить финансирование мероприятий по молодежной политике, направленных на совершенствование духовно-нравственного развития и воспитания детей и молодежи, содействие их творческому и интеллектуальному развитию, вовлечение молодежи в социальную политику, развитие созидательной активности молодежи, формирование патриотического сознания как важнейшей ценности.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В сфере физической культуры и спорта: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Бюджетная политика поселения в сфере физической культуры и спорта на 2020-2022 годы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массовых и спортивных мероприятиях всех групп населения.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В сфере муниципального управления бюджетная политика будет направлена на: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— оптимизацию расходов на содержание органов местного самоуправления;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соблюдение установленных нормативов формирования расходов на обеспечение деятельности органов МСУ;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повышение эффективности деятельности органов исполнительной власти за счет внедрения автоматизированных информационных систем;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повышение качества и оперативности предоставления муниципальных услуг гражданам и организациям.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Планируется финансовое обеспечение обязательств по официальному опубликованию нормативно–правовых актов органов местного самоуправления.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  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4875F7" w:rsidRPr="00EC7D3B" w:rsidRDefault="004875F7" w:rsidP="004875F7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4.</w:t>
      </w:r>
      <w:r w:rsidRPr="00EC7D3B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Основные направления налоговой политики </w:t>
      </w:r>
      <w:r w:rsidR="000E4AD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Плодовское</w:t>
      </w:r>
      <w:r w:rsidRPr="00EC7D3B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сельского поселения на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3</w:t>
      </w:r>
      <w:r w:rsidRPr="00EC7D3B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год и на плановый период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4</w:t>
      </w:r>
      <w:r w:rsidRPr="00EC7D3B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и 202</w:t>
      </w:r>
      <w:r w:rsidR="00F66C3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5</w:t>
      </w:r>
      <w:bookmarkStart w:id="0" w:name="_GoBack"/>
      <w:bookmarkEnd w:id="0"/>
      <w:r w:rsidRPr="00EC7D3B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годов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Основные направления налоговой политики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направлены на: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— создание эффективной и стабильной налоговой системы, поддержание сбалансированности и устойчивости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стимулирование и развитие малого бизнеса;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недопущение роста налоговой нагрузки на экономику;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— улучшение инвестиционного климата и поддержку инновационного предпринимательства в </w:t>
      </w:r>
      <w:proofErr w:type="spellStart"/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Плодовском</w:t>
      </w:r>
      <w:proofErr w:type="spellEnd"/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сельском поселении, налоговое стимулирование инвестиционной деятельности;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— совершенствование налогового администрирования, взаимодействия и совместной работы с администраторами доходов;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— оптимизацию существующей системы налоговых льгот, мониторинг эффективности налоговых льгот; 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>— сокращение недоимки по налогам в бюджет поселения;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— повышение эффективности использования муниципальной собственности; </w:t>
      </w:r>
    </w:p>
    <w:p w:rsidR="004875F7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— поиск новых источников пополнения бюджета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поселения. В этих условиях налоговая политика </w:t>
      </w:r>
      <w:r w:rsidR="000E4ADF">
        <w:rPr>
          <w:rFonts w:ascii="Times New Roman" w:eastAsia="Times New Roman" w:hAnsi="Times New Roman" w:cs="Times New Roman"/>
          <w:spacing w:val="8"/>
          <w:sz w:val="28"/>
          <w:szCs w:val="28"/>
        </w:rPr>
        <w:t>Плодовское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На достижение поставленной цели должно быть ориентировано решение следующих основных задач налоговой политики: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 xml:space="preserve"> - Предотвращение уменьшения налогооблагаемой базы НДФЛ путем сохранения действующих и создания новых рабочих мест.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Актуальной остается и задача взыскания недоимки по налогам и сборам с должников местного бюджета.</w:t>
      </w:r>
      <w:r w:rsidRPr="00FE03FC">
        <w:rPr>
          <w:rFonts w:ascii="Times New Roman" w:eastAsia="Times New Roman" w:hAnsi="Times New Roman" w:cs="Times New Roman"/>
          <w:spacing w:val="8"/>
          <w:sz w:val="28"/>
          <w:szCs w:val="28"/>
        </w:rPr>
        <w:br/>
        <w:t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</w:t>
      </w:r>
    </w:p>
    <w:p w:rsidR="004875F7" w:rsidRPr="00FE03FC" w:rsidRDefault="004875F7" w:rsidP="0048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sectPr w:rsidR="004875F7" w:rsidRPr="00FE03FC" w:rsidSect="00487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0B"/>
    <w:multiLevelType w:val="multilevel"/>
    <w:tmpl w:val="439AB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0D7D"/>
    <w:multiLevelType w:val="multilevel"/>
    <w:tmpl w:val="67325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45D39"/>
    <w:multiLevelType w:val="multilevel"/>
    <w:tmpl w:val="2F8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B17C6"/>
    <w:multiLevelType w:val="multilevel"/>
    <w:tmpl w:val="6810B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33C98"/>
    <w:multiLevelType w:val="multilevel"/>
    <w:tmpl w:val="81D8A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A4B44"/>
    <w:multiLevelType w:val="multilevel"/>
    <w:tmpl w:val="584A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C6933"/>
    <w:multiLevelType w:val="multilevel"/>
    <w:tmpl w:val="2DF0C2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79241EE3"/>
    <w:multiLevelType w:val="hybridMultilevel"/>
    <w:tmpl w:val="2FA6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7"/>
    <w:rsid w:val="000A6041"/>
    <w:rsid w:val="000C7B10"/>
    <w:rsid w:val="000E4ADF"/>
    <w:rsid w:val="00104E73"/>
    <w:rsid w:val="00213B32"/>
    <w:rsid w:val="004875F7"/>
    <w:rsid w:val="00610848"/>
    <w:rsid w:val="006E6010"/>
    <w:rsid w:val="007B714B"/>
    <w:rsid w:val="00886CC8"/>
    <w:rsid w:val="008B3CAA"/>
    <w:rsid w:val="009A4770"/>
    <w:rsid w:val="00A60C91"/>
    <w:rsid w:val="00A762CC"/>
    <w:rsid w:val="00AE1FD2"/>
    <w:rsid w:val="00D72B74"/>
    <w:rsid w:val="00DD5F72"/>
    <w:rsid w:val="00F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E69"/>
  <w15:docId w15:val="{0C121FD8-D74E-4FFD-8808-FB1FE77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75F7"/>
  </w:style>
  <w:style w:type="paragraph" w:styleId="a4">
    <w:name w:val="List Paragraph"/>
    <w:basedOn w:val="a"/>
    <w:uiPriority w:val="34"/>
    <w:qFormat/>
    <w:rsid w:val="004875F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4875F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75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8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75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4875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2</cp:revision>
  <cp:lastPrinted>2022-12-12T06:47:00Z</cp:lastPrinted>
  <dcterms:created xsi:type="dcterms:W3CDTF">2022-12-12T06:47:00Z</dcterms:created>
  <dcterms:modified xsi:type="dcterms:W3CDTF">2022-12-12T06:47:00Z</dcterms:modified>
</cp:coreProperties>
</file>