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14" w:rsidRDefault="00BF4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2809240</wp:posOffset>
            </wp:positionH>
            <wp:positionV relativeFrom="paragraph">
              <wp:posOffset>0</wp:posOffset>
            </wp:positionV>
            <wp:extent cx="570230" cy="5715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514" w:rsidRDefault="0029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 района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92514" w:rsidRDefault="0029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92514" w:rsidRPr="00BD400A" w:rsidRDefault="00BD400A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514" w:rsidRDefault="00BF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                                          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 xml:space="preserve"> 302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92514">
        <w:trPr>
          <w:trHeight w:val="144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92514" w:rsidRDefault="00BF4B6D">
            <w:pPr>
              <w:pStyle w:val="afb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Об   утверждении     административного      регламента </w:t>
            </w:r>
          </w:p>
          <w:p w:rsidR="00292514" w:rsidRDefault="00BF4B6D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       предоставлению        муниципальной    услуги «</w:t>
            </w:r>
            <w:r w:rsidR="00D36C0F" w:rsidRPr="00D36C0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92514" w:rsidRDefault="0029251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92514" w:rsidRDefault="002925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</w:p>
    <w:bookmarkEnd w:id="0"/>
    <w:p w:rsidR="00292514" w:rsidRDefault="00BF4B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  <w:hyperlink r:id="rId8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>, руководствуясь Земельным кодексом Российской Федерации, Уставом муниципального образования Плодовское сельское поселение, администрация муниципального образования Плодовское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36C0F" w:rsidRPr="00D36C0F">
        <w:rPr>
          <w:rFonts w:ascii="Times New Roman" w:hAnsi="Times New Roman" w:cs="Times New Roman"/>
          <w:bCs/>
          <w:i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</w:t>
      </w:r>
      <w:r w:rsidR="00D36C0F">
        <w:rPr>
          <w:rFonts w:ascii="Times New Roman" w:hAnsi="Times New Roman" w:cs="Times New Roman"/>
          <w:sz w:val="24"/>
          <w:szCs w:val="24"/>
        </w:rPr>
        <w:t>страции от 11.07.2022 года № 164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D36C0F" w:rsidRPr="00D36C0F">
        <w:rPr>
          <w:rFonts w:ascii="Times New Roman" w:hAnsi="Times New Roman" w:cs="Times New Roman"/>
          <w:bCs/>
          <w:i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постановление в СМИ и разместить на официальном сайте http://plodovskoe.ru/.</w:t>
      </w:r>
    </w:p>
    <w:p w:rsidR="00292514" w:rsidRDefault="00BF4B6D">
      <w:pPr>
        <w:pStyle w:val="af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 момента его опубликования.</w:t>
      </w:r>
    </w:p>
    <w:p w:rsidR="00292514" w:rsidRPr="00625527" w:rsidRDefault="00BF4B6D">
      <w:pPr>
        <w:pStyle w:val="af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</w:t>
      </w:r>
      <w:r w:rsidR="00625527">
        <w:rPr>
          <w:rFonts w:ascii="Times New Roman" w:hAnsi="Times New Roman"/>
          <w:sz w:val="24"/>
          <w:szCs w:val="24"/>
        </w:rPr>
        <w:t>.</w:t>
      </w:r>
    </w:p>
    <w:p w:rsidR="00292514" w:rsidRDefault="00292514">
      <w:pPr>
        <w:pStyle w:val="af5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2514" w:rsidRDefault="00292514">
      <w:pPr>
        <w:pStyle w:val="af5"/>
        <w:ind w:left="0"/>
        <w:rPr>
          <w:rFonts w:ascii="Times New Roman" w:hAnsi="Times New Roman"/>
          <w:spacing w:val="-4"/>
          <w:sz w:val="24"/>
          <w:szCs w:val="24"/>
        </w:rPr>
      </w:pPr>
    </w:p>
    <w:p w:rsidR="00292514" w:rsidRDefault="00BF4B6D">
      <w:pPr>
        <w:pStyle w:val="af5"/>
        <w:ind w:left="0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4"/>
          <w:szCs w:val="24"/>
        </w:rPr>
        <w:t>Глава</w:t>
      </w:r>
      <w:r>
        <w:rPr>
          <w:rFonts w:ascii="Times New Roman" w:hAnsi="Times New Roman"/>
        </w:rPr>
        <w:t xml:space="preserve"> администрации                                                                                                               А. А. Михеев</w:t>
      </w:r>
    </w:p>
    <w:p w:rsidR="00292514" w:rsidRDefault="00292514">
      <w:pPr>
        <w:pStyle w:val="af5"/>
        <w:ind w:left="0"/>
        <w:rPr>
          <w:rFonts w:ascii="Times New Roman" w:hAnsi="Times New Roman"/>
          <w:sz w:val="20"/>
          <w:szCs w:val="20"/>
        </w:rPr>
      </w:pPr>
    </w:p>
    <w:p w:rsidR="00292514" w:rsidRDefault="00292514">
      <w:pPr>
        <w:pStyle w:val="af5"/>
        <w:ind w:left="0"/>
        <w:rPr>
          <w:rFonts w:ascii="Times New Roman" w:hAnsi="Times New Roman"/>
          <w:sz w:val="20"/>
          <w:szCs w:val="20"/>
        </w:rPr>
      </w:pPr>
    </w:p>
    <w:p w:rsidR="00BD400A" w:rsidRDefault="00BD400A">
      <w:pPr>
        <w:pStyle w:val="af5"/>
        <w:ind w:left="0"/>
        <w:rPr>
          <w:rFonts w:ascii="Times New Roman" w:hAnsi="Times New Roman"/>
          <w:sz w:val="20"/>
          <w:szCs w:val="20"/>
        </w:rPr>
      </w:pPr>
    </w:p>
    <w:p w:rsidR="00292514" w:rsidRDefault="00BF4B6D">
      <w:pPr>
        <w:pStyle w:val="af5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Лапова Д. Ю. тел. (881379)96-145</w:t>
      </w:r>
    </w:p>
    <w:p w:rsidR="00BD400A" w:rsidRDefault="00BF4B6D" w:rsidP="00BD400A">
      <w:pPr>
        <w:pStyle w:val="af5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дело-1</w:t>
      </w:r>
    </w:p>
    <w:p w:rsidR="00292514" w:rsidRPr="00BD400A" w:rsidRDefault="00BF4B6D" w:rsidP="00BD400A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Приложение к</w:t>
      </w:r>
    </w:p>
    <w:p w:rsidR="00292514" w:rsidRDefault="00BF4B6D" w:rsidP="00BD400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292514" w:rsidRDefault="00BF4B6D" w:rsidP="00BD400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37865297"/>
      <w:r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</w:p>
    <w:bookmarkEnd w:id="1"/>
    <w:p w:rsidR="00292514" w:rsidRPr="00BD400A" w:rsidRDefault="00BF4B6D" w:rsidP="00BD40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.11.2024 года № </w:t>
      </w:r>
      <w:r w:rsidR="00BD400A">
        <w:rPr>
          <w:rFonts w:ascii="Times New Roman" w:hAnsi="Times New Roman" w:cs="Times New Roman"/>
          <w:sz w:val="24"/>
          <w:szCs w:val="24"/>
          <w:lang w:val="en-US"/>
        </w:rPr>
        <w:t>302</w:t>
      </w:r>
    </w:p>
    <w:p w:rsidR="00292514" w:rsidRDefault="00292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514" w:rsidRDefault="00BF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92514" w:rsidRDefault="00BF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9711C5" w:rsidRPr="009711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2514" w:rsidRDefault="0029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1C5" w:rsidRPr="007B0CA0" w:rsidRDefault="009711C5" w:rsidP="00971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(Сокращенное наименование: «Признание помещения жилым помещением, жилого помещения непригодны</w:t>
      </w:r>
      <w:r w:rsidRPr="007B0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для проживания, многоквартирного дома аварийным и подлежащим сносу или реконструкции»)</w:t>
      </w:r>
    </w:p>
    <w:p w:rsidR="00292514" w:rsidRPr="007B0CA0" w:rsidRDefault="0029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401" w:rsidRPr="007B0CA0" w:rsidRDefault="00BF4B6D" w:rsidP="007B0CA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6401" w:rsidRPr="007B0CA0" w:rsidRDefault="00EB6401" w:rsidP="00EB6401">
      <w:pPr>
        <w:pStyle w:val="af5"/>
        <w:widowControl w:val="0"/>
        <w:numPr>
          <w:ilvl w:val="1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7B0CA0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реконструкции»  (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7B0CA0">
        <w:rPr>
          <w:rFonts w:ascii="Times New Roman" w:hAnsi="Times New Roman" w:cs="Times New Roman"/>
          <w:sz w:val="24"/>
          <w:szCs w:val="24"/>
        </w:rPr>
        <w:br/>
        <w:t>и принятия решения по результатам оценки является: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получение сводного перечня объектов (жилых помещений), находящихся</w:t>
      </w:r>
      <w:r w:rsidRPr="007B0CA0">
        <w:rPr>
          <w:rFonts w:ascii="Times New Roman" w:hAnsi="Times New Roman" w:cs="Times New Roman"/>
          <w:sz w:val="24"/>
          <w:szCs w:val="24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7B0CA0">
        <w:rPr>
          <w:rFonts w:ascii="Times New Roman" w:hAnsi="Times New Roman" w:cs="Times New Roman"/>
          <w:sz w:val="24"/>
          <w:szCs w:val="24"/>
        </w:rPr>
        <w:t>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7B0CA0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EB6401" w:rsidRPr="007B0CA0" w:rsidRDefault="00EB6401" w:rsidP="00EB64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02"/>
      <w:r w:rsidRPr="007B0CA0">
        <w:rPr>
          <w:rFonts w:ascii="Times New Roman" w:hAnsi="Times New Roman" w:cs="Times New Roman"/>
          <w:sz w:val="24"/>
          <w:szCs w:val="24"/>
        </w:rPr>
        <w:t>1.3.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</w:t>
      </w:r>
      <w:r w:rsidR="007B0CA0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="007B0CA0">
        <w:rPr>
          <w:rFonts w:ascii="Times New Roman" w:hAnsi="Times New Roman" w:cs="Times New Roman"/>
          <w:sz w:val="24"/>
          <w:szCs w:val="24"/>
        </w:rPr>
        <w:t xml:space="preserve">графиках работы, </w:t>
      </w:r>
      <w:r w:rsidRPr="007B0CA0">
        <w:rPr>
          <w:rFonts w:ascii="Times New Roman" w:hAnsi="Times New Roman" w:cs="Times New Roman"/>
          <w:sz w:val="24"/>
          <w:szCs w:val="24"/>
        </w:rPr>
        <w:t>контактных телефонах, адресах электронной почты размещается: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на информационных стендах в места</w:t>
      </w:r>
      <w:r w:rsidR="007B0CA0">
        <w:rPr>
          <w:rFonts w:ascii="Times New Roman" w:hAnsi="Times New Roman" w:cs="Times New Roman"/>
          <w:sz w:val="24"/>
          <w:szCs w:val="24"/>
        </w:rPr>
        <w:t xml:space="preserve">х предоставления муниципальной </w:t>
      </w:r>
      <w:r w:rsidRPr="007B0CA0">
        <w:rPr>
          <w:rFonts w:ascii="Times New Roman" w:hAnsi="Times New Roman" w:cs="Times New Roman"/>
          <w:sz w:val="24"/>
          <w:szCs w:val="24"/>
        </w:rPr>
        <w:t xml:space="preserve">услуги (в доступном для заявителей месте); 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B0CA0">
        <w:rPr>
          <w:rFonts w:ascii="Times New Roman" w:hAnsi="Times New Roman" w:cs="Times New Roman"/>
          <w:sz w:val="24"/>
          <w:szCs w:val="24"/>
        </w:rPr>
        <w:br/>
        <w:t>и муниципальных услуг» (далее - ГБУ ЛО «МФЦ»): http://mfc47.ru/;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7B0CA0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7B0CA0">
        <w:rPr>
          <w:rFonts w:ascii="Times New Roman" w:hAnsi="Times New Roman" w:cs="Times New Roman"/>
          <w:sz w:val="24"/>
          <w:szCs w:val="24"/>
        </w:rPr>
        <w:t>.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7B0CA0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Style w:val="af5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1"/>
      <w:r w:rsidRPr="007B0CA0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2"/>
      <w:bookmarkEnd w:id="4"/>
      <w:r w:rsidRPr="007B0CA0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 w:rsidR="00BF4B6D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5"/>
      <w:bookmarkEnd w:id="5"/>
      <w:r w:rsidRPr="007B0CA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7B0CA0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7B0CA0">
        <w:rPr>
          <w:rFonts w:ascii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2.2.1. </w:t>
      </w:r>
      <w:r w:rsidRPr="007B0CA0">
        <w:rPr>
          <w:rFonts w:ascii="Times New Roman" w:eastAsia="Calibri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</w:t>
      </w:r>
      <w:r w:rsidRPr="00BF4B6D">
        <w:rPr>
          <w:rFonts w:ascii="Times New Roman" w:eastAsia="Calibri" w:hAnsi="Times New Roman" w:cs="Times New Roman"/>
          <w:sz w:val="24"/>
          <w:szCs w:val="24"/>
        </w:rPr>
        <w:t>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B0CA0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B0CA0">
        <w:rPr>
          <w:rFonts w:ascii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1028"/>
      <w:bookmarkStart w:id="8" w:name="sub_1028"/>
      <w:bookmarkEnd w:id="6"/>
      <w:r w:rsidRPr="007B0CA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в электронной форме через личный кабинет заявителя на ПГУ ЛО/ЕПГУ;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r w:rsidRPr="007B0CA0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7B0CA0">
        <w:rPr>
          <w:rFonts w:ascii="Times New Roman" w:hAnsi="Times New Roman" w:cs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182E9C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0" w:history="1">
        <w:r w:rsidR="00182E9C" w:rsidRPr="00565FA0">
          <w:rPr>
            <w:rStyle w:val="a6"/>
            <w:rFonts w:ascii="Times New Roman" w:hAnsi="Times New Roman" w:cs="Times New Roman"/>
            <w:sz w:val="24"/>
            <w:szCs w:val="24"/>
          </w:rPr>
          <w:t>http://plodovskoe.ru/</w:t>
        </w:r>
      </w:hyperlink>
      <w:r w:rsidR="00182E9C">
        <w:rPr>
          <w:rFonts w:ascii="Times New Roman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 xml:space="preserve"> и в Реестре.</w:t>
      </w:r>
    </w:p>
    <w:bookmarkEnd w:id="9"/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EB6401" w:rsidRPr="00B84D18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</w:t>
      </w:r>
      <w:r w:rsidRPr="00B84D18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реконструкции;</w:t>
      </w:r>
    </w:p>
    <w:p w:rsidR="00EB6401" w:rsidRPr="00B84D18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7B0CA0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2.7.1.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11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7B0CA0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EB6401" w:rsidRPr="007B0CA0" w:rsidRDefault="00EB6401" w:rsidP="00EB640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- текст в заявлении не поддается прочтению.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Исчерпывающий перечень оснований для отказа в предоставлении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реконструкции.2) </w:t>
      </w:r>
    </w:p>
    <w:p w:rsidR="00EB6401" w:rsidRPr="007B0CA0" w:rsidRDefault="00EB6401" w:rsidP="00EB64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6" w:history="1">
        <w:r w:rsidRPr="007B0C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B6401" w:rsidRPr="007B0CA0" w:rsidRDefault="00EB6401" w:rsidP="00EB6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EB6401" w:rsidRPr="007B0CA0" w:rsidRDefault="00EB6401" w:rsidP="00EB6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color w:val="000000" w:themeColor="text1"/>
          <w:sz w:val="24"/>
        </w:rPr>
        <w:t xml:space="preserve">2.13. Срок регистрации </w:t>
      </w:r>
      <w:r w:rsidRPr="007B0CA0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- при личном обращении – 1 календарный день с даты поступления;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- при направлении запроса на бумажном носителе из ГБУ ЛО «МФЦ» </w:t>
      </w:r>
      <w:r w:rsidRPr="007B0CA0">
        <w:rPr>
          <w:sz w:val="24"/>
        </w:rPr>
        <w:br/>
        <w:t>в администрацию – 1 календарный день с даты поступления документов из ГБУ ЛО «МФЦ» в  администрацию;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B0CA0">
        <w:rPr>
          <w:sz w:val="24"/>
        </w:rPr>
        <w:t xml:space="preserve">- </w:t>
      </w:r>
      <w:r w:rsidRPr="007B0CA0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B0CA0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многофункциональных центрах.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7B0CA0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                            10 процентов мест (но не менее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администрации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,  а также информацию о режиме работы.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2.14.7. При необходимости работником ГБУ ЛО «МФЦ»,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инвалиду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7B0CA0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>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2.15.2.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осуществление не более одного обращения заявителя к должностным лицам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администрации  или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7B0CA0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401" w:rsidRPr="00B84D18" w:rsidRDefault="00EB6401" w:rsidP="00B84D18">
      <w:pPr>
        <w:pStyle w:val="1"/>
        <w:keepNext w:val="0"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4D18">
        <w:rPr>
          <w:rFonts w:ascii="Times New Roman" w:hAnsi="Times New Roman" w:cs="Times New Roman"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B6401" w:rsidRPr="007B0CA0" w:rsidRDefault="00EB6401" w:rsidP="00EB6401">
      <w:pPr>
        <w:pStyle w:val="afc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EB6401" w:rsidRPr="007B0CA0" w:rsidRDefault="00EB6401" w:rsidP="00EB64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Прием и </w:t>
      </w:r>
      <w:r w:rsidRPr="00B84D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и прилагаемых к нему документов – 1 календарный день;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84D18">
        <w:rPr>
          <w:rFonts w:ascii="Times New Roman" w:hAnsi="Times New Roman" w:cs="Times New Roman"/>
          <w:sz w:val="24"/>
          <w:szCs w:val="24"/>
        </w:rPr>
        <w:br/>
        <w:t>в течение 30 календарных дней;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84D18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1 </w:t>
      </w:r>
      <w:r w:rsidRPr="00B84D18">
        <w:rPr>
          <w:rFonts w:ascii="Times New Roman" w:hAnsi="Times New Roman" w:cs="Times New Roman"/>
          <w:sz w:val="24"/>
          <w:szCs w:val="24"/>
        </w:rPr>
        <w:t>календарного дня.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7B0CA0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7B0CA0">
        <w:rPr>
          <w:sz w:val="24"/>
        </w:rPr>
        <w:t>межведомсвенной</w:t>
      </w:r>
      <w:proofErr w:type="spellEnd"/>
      <w:r w:rsidRPr="007B0CA0">
        <w:rPr>
          <w:sz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7B0CA0">
        <w:rPr>
          <w:sz w:val="24"/>
        </w:rPr>
        <w:t>основанийдля</w:t>
      </w:r>
      <w:proofErr w:type="spellEnd"/>
      <w:r w:rsidRPr="007B0CA0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:rsidR="00EB6401" w:rsidRPr="00B84D18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Выполнение указанных административных действий </w:t>
      </w:r>
      <w:r w:rsidRPr="00B84D18">
        <w:rPr>
          <w:rFonts w:ascii="Times New Roman" w:hAnsi="Times New Roman" w:cs="Times New Roman"/>
          <w:sz w:val="24"/>
          <w:szCs w:val="24"/>
        </w:rPr>
        <w:t>- в течение 30 календарных дней с даты окончания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 xml:space="preserve">В случае рассмотрения сводного перечня объектов (жилых </w:t>
      </w:r>
      <w:r w:rsidRPr="007B0CA0">
        <w:rPr>
          <w:rFonts w:ascii="Times New Roman" w:hAnsi="Times New Roman" w:cs="Times New Roman"/>
          <w:sz w:val="24"/>
          <w:szCs w:val="24"/>
        </w:rPr>
        <w:t xml:space="preserve">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течение 20 календарных дней с даты окончания первой административной процедуры.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7" w:history="1">
        <w:r w:rsidRPr="007B0C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EB6401" w:rsidRPr="00B84D18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7B0CA0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3.1.3.4. Лицо, ответственное за выполнение административной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процедуры:  Члены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межведомтсвенной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EB6401" w:rsidRPr="00B84D18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84D18">
        <w:rPr>
          <w:rFonts w:ascii="Times New Roman" w:hAnsi="Times New Roman" w:cs="Times New Roman"/>
          <w:sz w:val="24"/>
          <w:szCs w:val="24"/>
        </w:rPr>
        <w:t xml:space="preserve">.1.3.6. Результат выполнения административной процедуры: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4D18">
        <w:rPr>
          <w:rFonts w:ascii="Times New Roman" w:hAnsi="Times New Roman" w:cs="Times New Roman"/>
          <w:bCs/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B84D18">
        <w:rPr>
          <w:rFonts w:ascii="Times New Roman" w:hAnsi="Times New Roman" w:cs="Times New Roman"/>
          <w:bCs/>
          <w:sz w:val="24"/>
          <w:szCs w:val="24"/>
        </w:rPr>
        <w:t>заключния</w:t>
      </w:r>
      <w:proofErr w:type="spellEnd"/>
      <w:r w:rsidRPr="00B84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D18">
        <w:rPr>
          <w:rFonts w:ascii="Times New Roman" w:hAnsi="Times New Roman" w:cs="Times New Roman"/>
          <w:sz w:val="24"/>
          <w:szCs w:val="24"/>
        </w:rPr>
        <w:t xml:space="preserve"> должностному</w:t>
      </w:r>
      <w:proofErr w:type="gramEnd"/>
      <w:r w:rsidRPr="00B84D18">
        <w:rPr>
          <w:rFonts w:ascii="Times New Roman" w:hAnsi="Times New Roman" w:cs="Times New Roman"/>
          <w:sz w:val="24"/>
          <w:szCs w:val="24"/>
        </w:rPr>
        <w:t xml:space="preserve"> лицу ОМСУ, ответственному за принятие и подписание соответствующего решения о предоставлении </w:t>
      </w:r>
      <w:r w:rsidRPr="007B0CA0">
        <w:rPr>
          <w:rFonts w:ascii="Times New Roman" w:hAnsi="Times New Roman" w:cs="Times New Roman"/>
          <w:sz w:val="24"/>
          <w:szCs w:val="24"/>
        </w:rPr>
        <w:t>услуги или об отказе в предоставлении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7B0CA0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84D18">
        <w:rPr>
          <w:sz w:val="24"/>
        </w:rPr>
        <w:t xml:space="preserve">3.1.4.1. Основание для начала административной процедуры: представление </w:t>
      </w:r>
      <w:r w:rsidRPr="00B84D18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B84D18">
        <w:rPr>
          <w:sz w:val="24"/>
        </w:rPr>
        <w:t xml:space="preserve"> лицу, ответственному за его </w:t>
      </w:r>
      <w:r w:rsidRPr="007B0CA0">
        <w:rPr>
          <w:sz w:val="24"/>
        </w:rPr>
        <w:t>принятие и подписание.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),  продолжительность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и (или) максимальный срок его (их) выполнения: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B84D18">
        <w:rPr>
          <w:rFonts w:ascii="Times New Roman" w:hAnsi="Times New Roman" w:cs="Times New Roman"/>
          <w:bCs/>
          <w:sz w:val="24"/>
          <w:szCs w:val="24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B84D18">
        <w:rPr>
          <w:rFonts w:ascii="Times New Roman" w:hAnsi="Times New Roman" w:cs="Times New Roman"/>
          <w:sz w:val="24"/>
          <w:szCs w:val="24"/>
        </w:rPr>
        <w:t xml:space="preserve">а </w:t>
      </w:r>
      <w:r w:rsidRPr="007B0CA0">
        <w:rPr>
          <w:rFonts w:ascii="Times New Roman" w:hAnsi="Times New Roman" w:cs="Times New Roman"/>
          <w:sz w:val="24"/>
          <w:szCs w:val="24"/>
        </w:rPr>
        <w:t xml:space="preserve">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админитративной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процедуры.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3.1.4.5. Результат выполнения административной процедуры: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муниципальной услуги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осуществляется в электронной форме через личный кабинет заявителя, расположенный на ПГУ ЛО либо на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7B0CA0">
        <w:rPr>
          <w:b/>
          <w:color w:val="000000" w:themeColor="text1"/>
          <w:sz w:val="24"/>
        </w:rPr>
        <w:t xml:space="preserve">4. Формы контроля за </w:t>
      </w:r>
      <w:r w:rsidRPr="007B0CA0">
        <w:rPr>
          <w:b/>
          <w:sz w:val="24"/>
        </w:rPr>
        <w:t>исполнением административного регламента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4.1. Порядок осуществления текущего контроля за соблюдением </w:t>
      </w:r>
      <w:r w:rsidRPr="007B0CA0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7B0CA0">
        <w:rPr>
          <w:sz w:val="24"/>
        </w:rPr>
        <w:t>администрации  по</w:t>
      </w:r>
      <w:proofErr w:type="gramEnd"/>
      <w:r w:rsidRPr="007B0CA0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lastRenderedPageBreak/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О проведении проверки исполнения административных регламентов </w:t>
      </w:r>
      <w:r w:rsidRPr="007B0CA0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B0CA0">
        <w:rPr>
          <w:sz w:val="24"/>
        </w:rPr>
        <w:br/>
        <w:t>при проверке нарушений.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 По результатам рассмотрения обращений дается письменный ответ.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EB6401" w:rsidRPr="00B84D18" w:rsidRDefault="00EB6401" w:rsidP="00B84D18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4D18">
        <w:rPr>
          <w:rFonts w:ascii="Times New Roman" w:hAnsi="Times New Roman" w:cs="Times New Roman"/>
          <w:color w:val="auto"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84D18" w:rsidRPr="00B84D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4D18">
        <w:rPr>
          <w:rFonts w:ascii="Times New Roman" w:hAnsi="Times New Roman" w:cs="Times New Roman"/>
          <w:color w:val="auto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B6401" w:rsidRPr="007B0CA0" w:rsidRDefault="00EB6401" w:rsidP="00EB6401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B0CA0">
        <w:rPr>
          <w:rFonts w:ascii="Times New Roman" w:hAnsi="Times New Roman" w:cs="Times New Roman"/>
          <w:sz w:val="24"/>
          <w:szCs w:val="24"/>
        </w:rPr>
        <w:br/>
        <w:t>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</w:t>
      </w:r>
      <w:r w:rsidRPr="007B0CA0">
        <w:rPr>
          <w:rFonts w:ascii="Times New Roman" w:hAnsi="Times New Roman" w:cs="Times New Roman"/>
          <w:sz w:val="24"/>
          <w:szCs w:val="24"/>
        </w:rPr>
        <w:br/>
        <w:t>в порядке, определенном частью 1.3 статьи 16 Федерального закона № 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B0CA0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B0CA0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B0CA0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в полном объеме в порядке, определенном частью 1.3 статьи 16 Федерального закона № 210-ФЗ.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7B0CA0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B0CA0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B0CA0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7B0CA0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B0CA0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B0CA0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6401" w:rsidRPr="007B0CA0" w:rsidRDefault="00EB6401" w:rsidP="00EB6401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B6401" w:rsidRPr="007B0CA0" w:rsidRDefault="00EB6401" w:rsidP="00EB640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B0CA0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:rsidR="00EB6401" w:rsidRPr="007B0CA0" w:rsidRDefault="00EB6401" w:rsidP="00EB6401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целях незамедлительного устранения выявленных нарушений при оказании муниципальной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B6401" w:rsidRPr="007B0CA0" w:rsidRDefault="00EB6401" w:rsidP="00EB6401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6401" w:rsidRPr="007B0CA0" w:rsidRDefault="00EB6401" w:rsidP="00EB6401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B6401" w:rsidRPr="007B0CA0" w:rsidRDefault="00EB6401" w:rsidP="00EB640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EB6401" w:rsidRPr="007B0CA0" w:rsidRDefault="00EB6401" w:rsidP="00EB64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проводит проверку укомплектованности пакета документов;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(в составе пакетов электронных дел) - в день обращения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заявителя в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передает  работнику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C0504D" w:themeColor="accent2"/>
        </w:rPr>
      </w:pPr>
      <w:r w:rsidRPr="007B0CA0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7B0CA0">
        <w:rPr>
          <w:rFonts w:ascii="Times New Roman" w:hAnsi="Times New Roman" w:cs="Times New Roman"/>
          <w:b/>
          <w:bCs/>
          <w:color w:val="C0504D" w:themeColor="accent2"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1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к административному регламенту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 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В межведомственную комиссию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по признанию помещения жилым помещением,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жилого помещения пригодным (непригодным)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для проживания граждан, а также многоквартирного дома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аварийным и подлежащим сносу или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>реконструкции (далее – комиссия)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администрации </w:t>
      </w:r>
      <w:r w:rsidR="007B0CA0">
        <w:rPr>
          <w:rFonts w:ascii="Times New Roman" w:hAnsi="Times New Roman" w:cs="Times New Roman"/>
          <w:bCs/>
        </w:rPr>
        <w:t>Плодовского сельского поселения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от 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(указать статус заявителя) 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 xml:space="preserve">(фамилия, имя, отчество гражданина, наименование,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адрес места нахождения юридического лица)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(адрес места жительства/нахождения)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(контактный телефон)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B6401" w:rsidRPr="007B0CA0" w:rsidRDefault="00EB6401" w:rsidP="00EB640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  <w:b/>
          <w:bCs/>
        </w:rPr>
        <w:t>ЗАЯВЛЕНИЕ</w:t>
      </w:r>
    </w:p>
    <w:p w:rsidR="00EB6401" w:rsidRPr="007B0CA0" w:rsidRDefault="00EB6401" w:rsidP="00EB6401">
      <w:pPr>
        <w:widowControl w:val="0"/>
        <w:jc w:val="center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 xml:space="preserve">Прошу провести оценку соответствия </w:t>
      </w:r>
      <w:proofErr w:type="gramStart"/>
      <w:r w:rsidRPr="007B0CA0">
        <w:rPr>
          <w:rFonts w:ascii="Times New Roman" w:hAnsi="Times New Roman" w:cs="Times New Roman"/>
        </w:rPr>
        <w:t>помещения  по</w:t>
      </w:r>
      <w:proofErr w:type="gramEnd"/>
      <w:r w:rsidRPr="007B0CA0">
        <w:rPr>
          <w:rFonts w:ascii="Times New Roman" w:hAnsi="Times New Roman" w:cs="Times New Roman"/>
        </w:rPr>
        <w:t xml:space="preserve">  адресу: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__________________________________________________________________________________</w:t>
      </w:r>
      <w:r w:rsidRPr="007B0CA0">
        <w:rPr>
          <w:rFonts w:ascii="Times New Roman" w:hAnsi="Times New Roman" w:cs="Times New Roman"/>
        </w:rPr>
        <w:br/>
        <w:t>кадастровый номер (при наличии): __________________________________________________</w:t>
      </w:r>
    </w:p>
    <w:p w:rsidR="00EB6401" w:rsidRPr="007B0CA0" w:rsidRDefault="00EB6401" w:rsidP="00EB6401">
      <w:pPr>
        <w:jc w:val="both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7B0CA0">
        <w:rPr>
          <w:rFonts w:ascii="Times New Roman" w:hAnsi="Times New Roman" w:cs="Times New Roman"/>
        </w:rPr>
        <w:br/>
      </w:r>
      <w:r w:rsidRPr="007B0CA0">
        <w:rPr>
          <w:rFonts w:ascii="Times New Roman" w:hAnsi="Times New Roman" w:cs="Times New Roman"/>
        </w:rPr>
        <w:lastRenderedPageBreak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7B0CA0">
        <w:rPr>
          <w:rFonts w:ascii="Times New Roman" w:hAnsi="Times New Roman" w:cs="Times New Roman"/>
        </w:rPr>
        <w:br/>
        <w:t>№ 47, и признать его ___________________________________</w:t>
      </w:r>
      <w:r w:rsidR="007B0CA0">
        <w:rPr>
          <w:rFonts w:ascii="Times New Roman" w:hAnsi="Times New Roman" w:cs="Times New Roman"/>
        </w:rPr>
        <w:t>___</w:t>
      </w:r>
      <w:r w:rsidRPr="007B0CA0">
        <w:rPr>
          <w:rFonts w:ascii="Times New Roman" w:hAnsi="Times New Roman" w:cs="Times New Roman"/>
        </w:rPr>
        <w:t>__________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К заявлению прилагаются: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401" w:rsidRPr="007B0CA0" w:rsidRDefault="00EB6401" w:rsidP="00EB6401">
      <w:pPr>
        <w:widowControl w:val="0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</w:rPr>
        <w:t>(</w:t>
      </w:r>
      <w:proofErr w:type="gramStart"/>
      <w:r w:rsidRPr="007B0CA0">
        <w:rPr>
          <w:rFonts w:ascii="Times New Roman" w:hAnsi="Times New Roman" w:cs="Times New Roman"/>
        </w:rPr>
        <w:t>дата)   </w:t>
      </w:r>
      <w:proofErr w:type="gramEnd"/>
      <w:r w:rsidRPr="007B0CA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EB6401" w:rsidRPr="007B0CA0" w:rsidRDefault="00EB6401" w:rsidP="00EB6401">
      <w:pPr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  <w:b/>
          <w:bCs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EB6401" w:rsidRPr="007B0CA0" w:rsidRDefault="00EB6401" w:rsidP="00EB6401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401" w:rsidRPr="007B0CA0" w:rsidRDefault="00EB6401" w:rsidP="00EB640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CA0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EB6401" w:rsidRPr="007B0CA0" w:rsidRDefault="00EB6401" w:rsidP="00EB6401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B6401" w:rsidRPr="007B0CA0" w:rsidRDefault="00EB6401" w:rsidP="00EB6401">
      <w:pPr>
        <w:spacing w:after="3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7B0CA0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7B0CA0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EB6401" w:rsidRPr="007B0CA0" w:rsidTr="00BF4B6D">
        <w:trPr>
          <w:cantSplit/>
        </w:trPr>
        <w:tc>
          <w:tcPr>
            <w:tcW w:w="369" w:type="dxa"/>
            <w:vAlign w:val="bottom"/>
            <w:hideMark/>
          </w:tcPr>
          <w:p w:rsidR="00EB6401" w:rsidRPr="007B0CA0" w:rsidRDefault="00EB6401" w:rsidP="00BF4B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369" w:type="dxa"/>
          </w:tcPr>
          <w:p w:rsidR="00EB6401" w:rsidRPr="007B0CA0" w:rsidRDefault="00EB6401" w:rsidP="00BF4B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B6401" w:rsidRPr="007B0CA0" w:rsidRDefault="00EB6401" w:rsidP="00EB640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B0CA0">
        <w:rPr>
          <w:rFonts w:ascii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B6401" w:rsidRPr="007B0CA0" w:rsidRDefault="00EB6401" w:rsidP="00EB6401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Межведомственная комиссия,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назначенная  _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B6401" w:rsidRPr="007B0CA0" w:rsidRDefault="00EB6401" w:rsidP="00EB6401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председателя  _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B6401" w:rsidRPr="007B0CA0" w:rsidRDefault="00EB6401" w:rsidP="00EB6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0CA0">
        <w:rPr>
          <w:rFonts w:ascii="Times New Roman" w:hAnsi="Times New Roman" w:cs="Times New Roman"/>
          <w:sz w:val="24"/>
          <w:szCs w:val="24"/>
        </w:rPr>
        <w:tab/>
        <w:t>,</w:t>
      </w:r>
    </w:p>
    <w:p w:rsidR="00EB6401" w:rsidRPr="007B0CA0" w:rsidRDefault="00EB6401" w:rsidP="00EB6401">
      <w:pPr>
        <w:ind w:left="246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EB6401" w:rsidRPr="007B0CA0" w:rsidRDefault="00EB6401" w:rsidP="00EB6401">
      <w:pPr>
        <w:pBdr>
          <w:top w:val="single" w:sz="4" w:space="1" w:color="auto"/>
        </w:pBdr>
        <w:ind w:left="2069" w:firstLine="55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                               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при участии приглашенных экспертов  </w:t>
      </w:r>
    </w:p>
    <w:p w:rsidR="00EB6401" w:rsidRPr="007B0CA0" w:rsidRDefault="00EB6401" w:rsidP="00EB6401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EB6401" w:rsidRPr="007B0CA0" w:rsidRDefault="00EB6401" w:rsidP="00EB6401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:rsidR="00EB6401" w:rsidRPr="007B0CA0" w:rsidRDefault="00EB6401" w:rsidP="00EB6401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7B0CA0">
        <w:rPr>
          <w:rFonts w:ascii="Times New Roman" w:hAnsi="Times New Roman" w:cs="Times New Roman"/>
          <w:sz w:val="24"/>
          <w:szCs w:val="24"/>
        </w:rPr>
        <w:br/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EB6401" w:rsidRPr="007B0CA0" w:rsidRDefault="00EB6401" w:rsidP="00EB6401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EB6401" w:rsidRPr="007B0CA0" w:rsidRDefault="00EB6401" w:rsidP="00EB640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ab/>
        <w:t>.</w:t>
      </w:r>
    </w:p>
    <w:p w:rsidR="00EB6401" w:rsidRPr="007B0CA0" w:rsidRDefault="00EB6401" w:rsidP="00EB6401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EB6401" w:rsidRPr="007B0CA0" w:rsidRDefault="00EB6401" w:rsidP="00EB6401">
      <w:pPr>
        <w:widowControl w:val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EB6401" w:rsidRPr="0068355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B6401" w:rsidRPr="0068355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7B0CA0">
        <w:rPr>
          <w:sz w:val="24"/>
        </w:rPr>
        <w:t xml:space="preserve">Типовая форма жалобы на </w:t>
      </w:r>
      <w:r w:rsidRPr="007B0CA0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EB6401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EB6401">
        <w:rPr>
          <w:rFonts w:ascii="Times New Roman" w:hAnsi="Times New Roman" w:cs="Times New Roman"/>
          <w:sz w:val="24"/>
          <w:szCs w:val="24"/>
        </w:rPr>
        <w:t>В</w:t>
      </w:r>
      <w:r w:rsidRPr="00EB6401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EB6401" w:rsidRPr="00EB6401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EB6401">
        <w:rPr>
          <w:rFonts w:ascii="Times New Roman" w:hAnsi="Times New Roman" w:cs="Times New Roman"/>
          <w:bCs/>
          <w:sz w:val="24"/>
          <w:szCs w:val="24"/>
        </w:rPr>
        <w:t>Плодовского сельского поселения</w:t>
      </w:r>
    </w:p>
    <w:p w:rsidR="00EB6401" w:rsidRPr="0068355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1D3ADA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EB6401" w:rsidRPr="007A34D5" w:rsidRDefault="00EB6401" w:rsidP="00EB6401"/>
    <w:p w:rsidR="00EB6401" w:rsidRDefault="00EB64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sectPr w:rsidR="00EB6401" w:rsidSect="00BD400A">
      <w:headerReference w:type="default" r:id="rId20"/>
      <w:pgSz w:w="12240" w:h="15840"/>
      <w:pgMar w:top="1134" w:right="85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B8" w:rsidRDefault="002231B8">
      <w:pPr>
        <w:spacing w:line="240" w:lineRule="auto"/>
      </w:pPr>
      <w:r>
        <w:separator/>
      </w:r>
    </w:p>
  </w:endnote>
  <w:endnote w:type="continuationSeparator" w:id="0">
    <w:p w:rsidR="002231B8" w:rsidRDefault="0022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B8" w:rsidRDefault="002231B8">
      <w:pPr>
        <w:spacing w:after="0"/>
      </w:pPr>
      <w:r>
        <w:separator/>
      </w:r>
    </w:p>
  </w:footnote>
  <w:footnote w:type="continuationSeparator" w:id="0">
    <w:p w:rsidR="002231B8" w:rsidRDefault="002231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</w:sdtPr>
    <w:sdtEndPr/>
    <w:sdtContent>
      <w:p w:rsidR="00BF4B6D" w:rsidRDefault="00BF4B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27">
          <w:rPr>
            <w:noProof/>
          </w:rPr>
          <w:t>21</w:t>
        </w:r>
        <w:r>
          <w:fldChar w:fldCharType="end"/>
        </w:r>
      </w:p>
    </w:sdtContent>
  </w:sdt>
  <w:p w:rsidR="00BF4B6D" w:rsidRDefault="00BF4B6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2673A"/>
    <w:multiLevelType w:val="multilevel"/>
    <w:tmpl w:val="4DB26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7"/>
  </w:num>
  <w:num w:numId="5">
    <w:abstractNumId w:val="6"/>
  </w:num>
  <w:num w:numId="6">
    <w:abstractNumId w:val="7"/>
  </w:num>
  <w:num w:numId="7">
    <w:abstractNumId w:val="41"/>
  </w:num>
  <w:num w:numId="8">
    <w:abstractNumId w:val="18"/>
  </w:num>
  <w:num w:numId="9">
    <w:abstractNumId w:val="25"/>
  </w:num>
  <w:num w:numId="10">
    <w:abstractNumId w:val="38"/>
  </w:num>
  <w:num w:numId="11">
    <w:abstractNumId w:val="40"/>
  </w:num>
  <w:num w:numId="12">
    <w:abstractNumId w:val="16"/>
  </w:num>
  <w:num w:numId="13">
    <w:abstractNumId w:val="31"/>
  </w:num>
  <w:num w:numId="14">
    <w:abstractNumId w:val="34"/>
  </w:num>
  <w:num w:numId="15">
    <w:abstractNumId w:val="0"/>
  </w:num>
  <w:num w:numId="16">
    <w:abstractNumId w:val="26"/>
  </w:num>
  <w:num w:numId="17">
    <w:abstractNumId w:val="35"/>
  </w:num>
  <w:num w:numId="18">
    <w:abstractNumId w:val="33"/>
  </w:num>
  <w:num w:numId="19">
    <w:abstractNumId w:val="21"/>
  </w:num>
  <w:num w:numId="20">
    <w:abstractNumId w:val="17"/>
  </w:num>
  <w:num w:numId="21">
    <w:abstractNumId w:val="4"/>
  </w:num>
  <w:num w:numId="22">
    <w:abstractNumId w:val="19"/>
  </w:num>
  <w:num w:numId="23">
    <w:abstractNumId w:val="15"/>
  </w:num>
  <w:num w:numId="24">
    <w:abstractNumId w:val="32"/>
  </w:num>
  <w:num w:numId="25">
    <w:abstractNumId w:val="24"/>
  </w:num>
  <w:num w:numId="26">
    <w:abstractNumId w:val="30"/>
  </w:num>
  <w:num w:numId="27">
    <w:abstractNumId w:val="8"/>
  </w:num>
  <w:num w:numId="28">
    <w:abstractNumId w:val="9"/>
  </w:num>
  <w:num w:numId="29">
    <w:abstractNumId w:val="3"/>
  </w:num>
  <w:num w:numId="30">
    <w:abstractNumId w:val="28"/>
  </w:num>
  <w:num w:numId="31">
    <w:abstractNumId w:val="37"/>
  </w:num>
  <w:num w:numId="32">
    <w:abstractNumId w:val="14"/>
  </w:num>
  <w:num w:numId="33">
    <w:abstractNumId w:val="1"/>
  </w:num>
  <w:num w:numId="34">
    <w:abstractNumId w:val="29"/>
  </w:num>
  <w:num w:numId="35">
    <w:abstractNumId w:val="13"/>
  </w:num>
  <w:num w:numId="36">
    <w:abstractNumId w:val="11"/>
  </w:num>
  <w:num w:numId="37">
    <w:abstractNumId w:val="36"/>
  </w:num>
  <w:num w:numId="38">
    <w:abstractNumId w:val="2"/>
  </w:num>
  <w:num w:numId="39">
    <w:abstractNumId w:val="39"/>
  </w:num>
  <w:num w:numId="40">
    <w:abstractNumId w:val="10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224F"/>
    <w:rsid w:val="00003D14"/>
    <w:rsid w:val="00011257"/>
    <w:rsid w:val="00012C22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5EF9"/>
    <w:rsid w:val="000A5289"/>
    <w:rsid w:val="000B28B4"/>
    <w:rsid w:val="000B3488"/>
    <w:rsid w:val="000C0421"/>
    <w:rsid w:val="000D13BF"/>
    <w:rsid w:val="000F2BF0"/>
    <w:rsid w:val="000F392D"/>
    <w:rsid w:val="000F4556"/>
    <w:rsid w:val="000F7473"/>
    <w:rsid w:val="00110616"/>
    <w:rsid w:val="001143A8"/>
    <w:rsid w:val="001240FF"/>
    <w:rsid w:val="00146DF4"/>
    <w:rsid w:val="00154A25"/>
    <w:rsid w:val="001550AC"/>
    <w:rsid w:val="00165779"/>
    <w:rsid w:val="00175F2B"/>
    <w:rsid w:val="00182E9C"/>
    <w:rsid w:val="00190B18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04E60"/>
    <w:rsid w:val="00210B76"/>
    <w:rsid w:val="0021241B"/>
    <w:rsid w:val="00221D92"/>
    <w:rsid w:val="002231B8"/>
    <w:rsid w:val="0022790E"/>
    <w:rsid w:val="00231107"/>
    <w:rsid w:val="00232EB5"/>
    <w:rsid w:val="00233329"/>
    <w:rsid w:val="00233E64"/>
    <w:rsid w:val="00244A25"/>
    <w:rsid w:val="00255DC3"/>
    <w:rsid w:val="00262F4C"/>
    <w:rsid w:val="00263498"/>
    <w:rsid w:val="00292514"/>
    <w:rsid w:val="002A0B8A"/>
    <w:rsid w:val="002A3E46"/>
    <w:rsid w:val="002B2A54"/>
    <w:rsid w:val="002B3EF8"/>
    <w:rsid w:val="002B433D"/>
    <w:rsid w:val="002C2839"/>
    <w:rsid w:val="002D17EC"/>
    <w:rsid w:val="002D1EAA"/>
    <w:rsid w:val="002E109C"/>
    <w:rsid w:val="002E786B"/>
    <w:rsid w:val="00301D86"/>
    <w:rsid w:val="003031A1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56BAE"/>
    <w:rsid w:val="00366976"/>
    <w:rsid w:val="003725CB"/>
    <w:rsid w:val="003741EA"/>
    <w:rsid w:val="00384FD7"/>
    <w:rsid w:val="0039137D"/>
    <w:rsid w:val="003923B6"/>
    <w:rsid w:val="003A20C4"/>
    <w:rsid w:val="003C7D5F"/>
    <w:rsid w:val="003E0B43"/>
    <w:rsid w:val="003F1A7F"/>
    <w:rsid w:val="003F3F7A"/>
    <w:rsid w:val="004153A6"/>
    <w:rsid w:val="00426C8C"/>
    <w:rsid w:val="0042724F"/>
    <w:rsid w:val="004330B6"/>
    <w:rsid w:val="004503C0"/>
    <w:rsid w:val="004611F2"/>
    <w:rsid w:val="00476428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63B95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28CA"/>
    <w:rsid w:val="005E32D0"/>
    <w:rsid w:val="005E481D"/>
    <w:rsid w:val="005E5096"/>
    <w:rsid w:val="005F2B9C"/>
    <w:rsid w:val="00603C24"/>
    <w:rsid w:val="006046B8"/>
    <w:rsid w:val="006211B0"/>
    <w:rsid w:val="00625527"/>
    <w:rsid w:val="00630D9D"/>
    <w:rsid w:val="00647AE0"/>
    <w:rsid w:val="006719AC"/>
    <w:rsid w:val="0067244B"/>
    <w:rsid w:val="00675A27"/>
    <w:rsid w:val="0068577D"/>
    <w:rsid w:val="006B3E70"/>
    <w:rsid w:val="006C4181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57814"/>
    <w:rsid w:val="00761396"/>
    <w:rsid w:val="00763413"/>
    <w:rsid w:val="00766CA6"/>
    <w:rsid w:val="007765D4"/>
    <w:rsid w:val="00786537"/>
    <w:rsid w:val="00794664"/>
    <w:rsid w:val="007977C6"/>
    <w:rsid w:val="007A0951"/>
    <w:rsid w:val="007A0D1B"/>
    <w:rsid w:val="007A4536"/>
    <w:rsid w:val="007B0CA0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F482B"/>
    <w:rsid w:val="00811E49"/>
    <w:rsid w:val="008123B7"/>
    <w:rsid w:val="00817BA5"/>
    <w:rsid w:val="00817CB3"/>
    <w:rsid w:val="00837285"/>
    <w:rsid w:val="00841B1F"/>
    <w:rsid w:val="00864880"/>
    <w:rsid w:val="008715AC"/>
    <w:rsid w:val="00892ACB"/>
    <w:rsid w:val="008A6745"/>
    <w:rsid w:val="008B7C37"/>
    <w:rsid w:val="008F0D14"/>
    <w:rsid w:val="008F2F60"/>
    <w:rsid w:val="008F4EBC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711C5"/>
    <w:rsid w:val="009713F1"/>
    <w:rsid w:val="009748CC"/>
    <w:rsid w:val="00977323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9F6AF3"/>
    <w:rsid w:val="00A14198"/>
    <w:rsid w:val="00A266E8"/>
    <w:rsid w:val="00A316E6"/>
    <w:rsid w:val="00A346DE"/>
    <w:rsid w:val="00A35ADF"/>
    <w:rsid w:val="00A424DA"/>
    <w:rsid w:val="00A512EE"/>
    <w:rsid w:val="00A54E0E"/>
    <w:rsid w:val="00A669B7"/>
    <w:rsid w:val="00A727D8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AF4627"/>
    <w:rsid w:val="00B01EE7"/>
    <w:rsid w:val="00B171E2"/>
    <w:rsid w:val="00B20F5C"/>
    <w:rsid w:val="00B224A0"/>
    <w:rsid w:val="00B25DA2"/>
    <w:rsid w:val="00B543E8"/>
    <w:rsid w:val="00B62360"/>
    <w:rsid w:val="00B62D95"/>
    <w:rsid w:val="00B76F4B"/>
    <w:rsid w:val="00B84D18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D400A"/>
    <w:rsid w:val="00BE4D6C"/>
    <w:rsid w:val="00BE50B0"/>
    <w:rsid w:val="00BF3150"/>
    <w:rsid w:val="00BF4B6D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576EA"/>
    <w:rsid w:val="00C656F7"/>
    <w:rsid w:val="00C7071E"/>
    <w:rsid w:val="00C86594"/>
    <w:rsid w:val="00C96F98"/>
    <w:rsid w:val="00CA731E"/>
    <w:rsid w:val="00CB5694"/>
    <w:rsid w:val="00CC4C71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36C0F"/>
    <w:rsid w:val="00D42485"/>
    <w:rsid w:val="00D425F4"/>
    <w:rsid w:val="00D52365"/>
    <w:rsid w:val="00D64043"/>
    <w:rsid w:val="00D6537F"/>
    <w:rsid w:val="00D70B2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167DF"/>
    <w:rsid w:val="00E32A64"/>
    <w:rsid w:val="00E3614B"/>
    <w:rsid w:val="00E43FD5"/>
    <w:rsid w:val="00E53FF7"/>
    <w:rsid w:val="00E60610"/>
    <w:rsid w:val="00E66890"/>
    <w:rsid w:val="00E71087"/>
    <w:rsid w:val="00E734D7"/>
    <w:rsid w:val="00E856BA"/>
    <w:rsid w:val="00EA025A"/>
    <w:rsid w:val="00EA3E5E"/>
    <w:rsid w:val="00EA71DC"/>
    <w:rsid w:val="00EB0669"/>
    <w:rsid w:val="00EB440D"/>
    <w:rsid w:val="00EB6401"/>
    <w:rsid w:val="00EC46A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58CA"/>
    <w:rsid w:val="00F260ED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A5DAA"/>
    <w:rsid w:val="00FA7914"/>
    <w:rsid w:val="00FC07AF"/>
    <w:rsid w:val="00FC7ABA"/>
    <w:rsid w:val="00FD4351"/>
    <w:rsid w:val="00FE144C"/>
    <w:rsid w:val="00FE3F87"/>
    <w:rsid w:val="341B4BAF"/>
    <w:rsid w:val="537738C5"/>
    <w:rsid w:val="716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6B5D3E"/>
  <w15:docId w15:val="{C28366D2-B78B-45A7-9020-3B61799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64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nhideWhenUsed/>
    <w:qFormat/>
    <w:rPr>
      <w:sz w:val="16"/>
      <w:szCs w:val="16"/>
    </w:rPr>
  </w:style>
  <w:style w:type="character" w:styleId="a6">
    <w:name w:val="Hyperlink"/>
    <w:basedOn w:val="a0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link w:val="ae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Верхний колонтитул Знак"/>
    <w:basedOn w:val="a0"/>
    <w:link w:val="af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d"/>
    <w:uiPriority w:val="99"/>
    <w:qFormat/>
    <w:rPr>
      <w:sz w:val="20"/>
      <w:szCs w:val="20"/>
    </w:rPr>
  </w:style>
  <w:style w:type="character" w:customStyle="1" w:styleId="af7">
    <w:name w:val="Основной текст_"/>
    <w:basedOn w:val="a0"/>
    <w:link w:val="11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7"/>
    <w:qFormat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Сноска_"/>
    <w:basedOn w:val="a0"/>
    <w:link w:val="af9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af9">
    <w:name w:val="Сноска"/>
    <w:basedOn w:val="a"/>
    <w:link w:val="af8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uiPriority w:val="99"/>
    <w:qFormat/>
    <w:pPr>
      <w:suppressAutoHyphens/>
      <w:spacing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qFormat/>
    <w:locked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qFormat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qFormat/>
    <w:locked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qFormat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ListParagraph1">
    <w:name w:val="List Paragraph1"/>
    <w:basedOn w:val="a"/>
    <w:qFormat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Calibri" w:hAnsi="Calibri" w:cs="Calibri" w:hint="default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a"/>
    <w:qFormat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64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EB6401"/>
    <w:rPr>
      <w:rFonts w:ascii="Cambria" w:eastAsia="Times New Roman" w:hAnsi="Cambria" w:cs="Times New Roman"/>
      <w:b/>
      <w:bCs/>
      <w:sz w:val="26"/>
      <w:szCs w:val="26"/>
    </w:rPr>
  </w:style>
  <w:style w:type="paragraph" w:styleId="afc">
    <w:name w:val="Title"/>
    <w:basedOn w:val="a"/>
    <w:link w:val="afd"/>
    <w:qFormat/>
    <w:rsid w:val="00EB64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EB6401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Body Text"/>
    <w:basedOn w:val="a"/>
    <w:link w:val="aff"/>
    <w:rsid w:val="00EB64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EB6401"/>
    <w:rPr>
      <w:rFonts w:ascii="Times New Roman" w:eastAsia="Times New Roman" w:hAnsi="Times New Roman" w:cs="Times New Roman"/>
      <w:sz w:val="28"/>
      <w:szCs w:val="24"/>
    </w:rPr>
  </w:style>
  <w:style w:type="character" w:styleId="aff0">
    <w:name w:val="page number"/>
    <w:basedOn w:val="a0"/>
    <w:rsid w:val="00EB6401"/>
  </w:style>
  <w:style w:type="character" w:styleId="aff1">
    <w:name w:val="Strong"/>
    <w:qFormat/>
    <w:rsid w:val="00EB6401"/>
    <w:rPr>
      <w:b/>
      <w:bCs/>
    </w:rPr>
  </w:style>
  <w:style w:type="paragraph" w:customStyle="1" w:styleId="consplusnormal0">
    <w:name w:val="consplusnormal0"/>
    <w:basedOn w:val="a"/>
    <w:rsid w:val="00EB6401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rmd">
    <w:name w:val="normd"/>
    <w:basedOn w:val="a"/>
    <w:rsid w:val="00EB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6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640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plodovskoe.ru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35</Pages>
  <Words>11067</Words>
  <Characters>63085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Пользователь</cp:lastModifiedBy>
  <cp:revision>46</cp:revision>
  <cp:lastPrinted>2024-11-25T11:16:00Z</cp:lastPrinted>
  <dcterms:created xsi:type="dcterms:W3CDTF">2022-12-26T12:49:00Z</dcterms:created>
  <dcterms:modified xsi:type="dcterms:W3CDTF">2024-11-25T11:18:00Z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EAEB1FA7E00C4A1E9E65E94335680C74_12</vt:lpwstr>
  </property>
</Properties>
</file>